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F1FE1C" w14:textId="49001751" w:rsidR="00413004" w:rsidRPr="003F77DD" w:rsidRDefault="00413004" w:rsidP="00413004">
      <w:pPr>
        <w:pStyle w:val="3GPPHeader"/>
        <w:spacing w:after="60"/>
        <w:rPr>
          <w:rFonts w:cs="Arial"/>
          <w:sz w:val="32"/>
          <w:szCs w:val="32"/>
        </w:rPr>
      </w:pPr>
      <w:r w:rsidRPr="003F77DD">
        <w:rPr>
          <w:rFonts w:cs="Arial"/>
        </w:rPr>
        <w:t>3GPP RAN WG2 Meeting #12</w:t>
      </w:r>
      <w:r>
        <w:rPr>
          <w:rFonts w:cs="Arial"/>
        </w:rPr>
        <w:t>7</w:t>
      </w:r>
      <w:r w:rsidRPr="003F77DD">
        <w:rPr>
          <w:rFonts w:cs="Arial"/>
        </w:rPr>
        <w:t xml:space="preserve"> </w:t>
      </w:r>
      <w:r w:rsidRPr="003F77DD">
        <w:rPr>
          <w:rFonts w:cs="Arial"/>
        </w:rPr>
        <w:tab/>
      </w:r>
      <w:r w:rsidR="002D6390" w:rsidRPr="002D6390">
        <w:rPr>
          <w:rFonts w:cs="Arial"/>
          <w:bCs/>
          <w:sz w:val="26"/>
          <w:szCs w:val="26"/>
        </w:rPr>
        <w:t>R2-240714</w:t>
      </w:r>
      <w:r w:rsidR="00380246">
        <w:rPr>
          <w:rFonts w:cs="Arial"/>
          <w:bCs/>
          <w:sz w:val="26"/>
          <w:szCs w:val="26"/>
        </w:rPr>
        <w:t>2</w:t>
      </w:r>
    </w:p>
    <w:p w14:paraId="5CAE4559" w14:textId="77777777" w:rsidR="00413004" w:rsidRPr="005D307C" w:rsidRDefault="00413004" w:rsidP="00413004">
      <w:pPr>
        <w:pStyle w:val="CRCoverPage"/>
        <w:outlineLvl w:val="0"/>
        <w:rPr>
          <w:rFonts w:cs="Arial"/>
          <w:b/>
          <w:i/>
          <w:iCs/>
          <w:noProof/>
          <w:color w:val="0070C0"/>
          <w:sz w:val="24"/>
        </w:rPr>
      </w:pPr>
      <w:r>
        <w:rPr>
          <w:rFonts w:cs="Arial"/>
          <w:b/>
          <w:noProof/>
          <w:sz w:val="24"/>
        </w:rPr>
        <w:t>Masstricht</w:t>
      </w:r>
      <w:r w:rsidRPr="003F77DD">
        <w:rPr>
          <w:rFonts w:cs="Arial"/>
          <w:b/>
          <w:noProof/>
          <w:sz w:val="24"/>
        </w:rPr>
        <w:t xml:space="preserve">, </w:t>
      </w:r>
      <w:r>
        <w:rPr>
          <w:rFonts w:cs="Arial"/>
          <w:b/>
          <w:noProof/>
          <w:sz w:val="24"/>
        </w:rPr>
        <w:t>Netherlands</w:t>
      </w:r>
      <w:r w:rsidRPr="003F77DD">
        <w:rPr>
          <w:rFonts w:cs="Arial"/>
          <w:b/>
          <w:noProof/>
          <w:sz w:val="24"/>
        </w:rPr>
        <w:t xml:space="preserve">, </w:t>
      </w:r>
      <w:r>
        <w:rPr>
          <w:rFonts w:cs="Arial"/>
          <w:b/>
          <w:noProof/>
          <w:sz w:val="24"/>
        </w:rPr>
        <w:t>August 19</w:t>
      </w:r>
      <w:r w:rsidRPr="005D307C">
        <w:rPr>
          <w:rFonts w:cs="Arial"/>
          <w:b/>
          <w:noProof/>
          <w:sz w:val="24"/>
          <w:vertAlign w:val="superscript"/>
        </w:rPr>
        <w:t>th</w:t>
      </w:r>
      <w:r>
        <w:rPr>
          <w:rFonts w:cs="Arial"/>
          <w:b/>
          <w:noProof/>
          <w:sz w:val="24"/>
        </w:rPr>
        <w:t xml:space="preserve"> – 23</w:t>
      </w:r>
      <w:r w:rsidRPr="005D307C">
        <w:rPr>
          <w:rFonts w:cs="Arial"/>
          <w:b/>
          <w:noProof/>
          <w:sz w:val="24"/>
          <w:vertAlign w:val="superscript"/>
        </w:rPr>
        <w:t>rd</w:t>
      </w:r>
      <w:r w:rsidRPr="003F77DD">
        <w:rPr>
          <w:rFonts w:cs="Arial"/>
          <w:b/>
          <w:noProof/>
          <w:sz w:val="24"/>
        </w:rPr>
        <w:t>, 2024</w:t>
      </w:r>
      <w:r>
        <w:rPr>
          <w:rFonts w:cs="Arial"/>
          <w:b/>
          <w:noProof/>
          <w:sz w:val="24"/>
        </w:rPr>
        <w:tab/>
      </w:r>
      <w:r>
        <w:rPr>
          <w:rFonts w:cs="Arial"/>
          <w:b/>
          <w:noProof/>
          <w:sz w:val="24"/>
        </w:rPr>
        <w:tab/>
      </w:r>
      <w:r w:rsidRPr="005D307C">
        <w:rPr>
          <w:rFonts w:cs="Arial"/>
          <w:b/>
          <w:i/>
          <w:iCs/>
          <w:noProof/>
          <w:sz w:val="24"/>
        </w:rPr>
        <w:t xml:space="preserve">    </w:t>
      </w:r>
    </w:p>
    <w:p w14:paraId="5240FF2C" w14:textId="77777777" w:rsidR="00EB7421" w:rsidRDefault="00EB7421" w:rsidP="00EB7421">
      <w:pPr>
        <w:pStyle w:val="CRCoverPage"/>
        <w:tabs>
          <w:tab w:val="left" w:pos="1980"/>
        </w:tabs>
        <w:spacing w:line="259" w:lineRule="auto"/>
        <w:jc w:val="both"/>
        <w:rPr>
          <w:rFonts w:cs="Arial"/>
          <w:b/>
          <w:bCs/>
          <w:sz w:val="24"/>
          <w:szCs w:val="24"/>
          <w:lang w:val="en-US"/>
        </w:rPr>
      </w:pPr>
    </w:p>
    <w:p w14:paraId="228A0E9B" w14:textId="146ED4AE"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8828D0">
        <w:rPr>
          <w:rFonts w:cs="Arial"/>
          <w:b/>
          <w:bCs/>
          <w:sz w:val="24"/>
          <w:szCs w:val="24"/>
          <w:lang w:val="en-US"/>
        </w:rPr>
        <w:t>8.6.</w:t>
      </w:r>
      <w:r w:rsidR="004216DF">
        <w:rPr>
          <w:rFonts w:cs="Arial"/>
          <w:b/>
          <w:bCs/>
          <w:sz w:val="24"/>
          <w:szCs w:val="24"/>
          <w:lang w:val="en-US"/>
        </w:rPr>
        <w:t>4</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12E900BA"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8828D0">
        <w:rPr>
          <w:rFonts w:ascii="Arial" w:hAnsi="Arial" w:cs="Arial"/>
          <w:b/>
          <w:bCs/>
          <w:sz w:val="24"/>
          <w:szCs w:val="24"/>
        </w:rPr>
        <w:t xml:space="preserve">Event triggered L1 </w:t>
      </w:r>
      <w:r w:rsidR="00A012FC">
        <w:rPr>
          <w:rFonts w:ascii="Arial" w:hAnsi="Arial" w:cs="Arial"/>
          <w:b/>
          <w:bCs/>
          <w:sz w:val="24"/>
          <w:szCs w:val="24"/>
        </w:rPr>
        <w:t xml:space="preserve">measurement </w:t>
      </w:r>
      <w:r w:rsidR="00215DE7">
        <w:rPr>
          <w:rFonts w:ascii="Arial" w:hAnsi="Arial" w:cs="Arial"/>
          <w:b/>
          <w:bCs/>
          <w:sz w:val="24"/>
          <w:szCs w:val="24"/>
        </w:rPr>
        <w:t xml:space="preserve">reporting </w:t>
      </w:r>
      <w:r w:rsidR="008828D0">
        <w:rPr>
          <w:rFonts w:ascii="Arial" w:hAnsi="Arial" w:cs="Arial"/>
          <w:b/>
          <w:bCs/>
          <w:sz w:val="24"/>
          <w:szCs w:val="24"/>
        </w:rPr>
        <w:t>for LTM</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0EE03292" w14:textId="11C92FBD" w:rsidR="00D76B04" w:rsidRDefault="008A5ADA" w:rsidP="009F4C5D">
      <w:pPr>
        <w:jc w:val="both"/>
        <w:rPr>
          <w:lang w:val="en-US"/>
        </w:rPr>
      </w:pPr>
      <w:r>
        <w:rPr>
          <w:lang w:val="en-US"/>
        </w:rPr>
        <w:t xml:space="preserve">The </w:t>
      </w:r>
      <w:r w:rsidR="00BD4017">
        <w:rPr>
          <w:lang w:val="en-US"/>
        </w:rPr>
        <w:t>Rel-19 WI on mobility enhancements contains the following measurement related objectives</w:t>
      </w:r>
      <w:r w:rsidR="009741BB">
        <w:rPr>
          <w:lang w:val="en-US"/>
        </w:rPr>
        <w:t xml:space="preserve">. </w:t>
      </w:r>
    </w:p>
    <w:p w14:paraId="46366B96" w14:textId="77777777" w:rsidR="009741BB" w:rsidRDefault="009741BB" w:rsidP="009F4C5D">
      <w:pPr>
        <w:jc w:val="both"/>
        <w:rPr>
          <w:lang w:val="en-US"/>
        </w:rPr>
      </w:pPr>
    </w:p>
    <w:tbl>
      <w:tblPr>
        <w:tblStyle w:val="TableGrid"/>
        <w:tblW w:w="0" w:type="auto"/>
        <w:tblLook w:val="04A0" w:firstRow="1" w:lastRow="0" w:firstColumn="1" w:lastColumn="0" w:noHBand="0" w:noVBand="1"/>
      </w:tblPr>
      <w:tblGrid>
        <w:gridCol w:w="9629"/>
      </w:tblGrid>
      <w:tr w:rsidR="00D76B04" w14:paraId="7A508B95" w14:textId="77777777" w:rsidTr="00D76B04">
        <w:tc>
          <w:tcPr>
            <w:tcW w:w="9629" w:type="dxa"/>
          </w:tcPr>
          <w:p w14:paraId="7E36799B" w14:textId="77777777" w:rsidR="00BD4017" w:rsidRDefault="00BD4017" w:rsidP="00BD4017">
            <w:pPr>
              <w:numPr>
                <w:ilvl w:val="0"/>
                <w:numId w:val="35"/>
              </w:numPr>
              <w:spacing w:line="256" w:lineRule="auto"/>
              <w:rPr>
                <w:bCs/>
              </w:rPr>
            </w:pPr>
            <w:r>
              <w:rPr>
                <w:bCs/>
              </w:rPr>
              <w:t>Measurements related enhancements for purpose of supporting LTM: [RAN2, RAN1]</w:t>
            </w:r>
          </w:p>
          <w:p w14:paraId="0AE432E3" w14:textId="77777777" w:rsidR="00BD4017" w:rsidRDefault="00BD4017" w:rsidP="00BD4017">
            <w:pPr>
              <w:numPr>
                <w:ilvl w:val="1"/>
                <w:numId w:val="35"/>
              </w:numPr>
              <w:spacing w:line="256" w:lineRule="auto"/>
              <w:rPr>
                <w:bCs/>
              </w:rPr>
            </w:pPr>
            <w:r>
              <w:rPr>
                <w:bCs/>
              </w:rPr>
              <w:t>Measurement related enhancements are applicable to Intra-CU MCG/SCG LTM and Inter-CU MCG/SCG LTM</w:t>
            </w:r>
          </w:p>
          <w:p w14:paraId="6F80E070" w14:textId="77777777" w:rsidR="00BD4017" w:rsidRDefault="00BD4017" w:rsidP="00BD4017">
            <w:pPr>
              <w:numPr>
                <w:ilvl w:val="1"/>
                <w:numId w:val="35"/>
              </w:numPr>
              <w:spacing w:line="256" w:lineRule="auto"/>
              <w:rPr>
                <w:bCs/>
              </w:rPr>
            </w:pPr>
            <w:r>
              <w:rPr>
                <w:bCs/>
              </w:rPr>
              <w:t>Specify necessary components to support event triggered L1 measurement reporting [RAN2, RAN1]</w:t>
            </w:r>
          </w:p>
          <w:p w14:paraId="3E2F2ECF" w14:textId="67878AF7" w:rsidR="00BD4017" w:rsidRDefault="00BD4017" w:rsidP="00BD4017">
            <w:pPr>
              <w:numPr>
                <w:ilvl w:val="2"/>
                <w:numId w:val="35"/>
              </w:numPr>
              <w:spacing w:line="256" w:lineRule="auto"/>
              <w:rPr>
                <w:bCs/>
              </w:rPr>
            </w:pPr>
            <w:r>
              <w:rPr>
                <w:bCs/>
              </w:rPr>
              <w:t>RAN1 and RAN2 to progress independently on the event triggered measurements objectives of their respective MIMO and Mobility enhancement W</w:t>
            </w:r>
            <w:r w:rsidR="00F359C7">
              <w:rPr>
                <w:bCs/>
              </w:rPr>
              <w:t>i</w:t>
            </w:r>
            <w:r>
              <w:rPr>
                <w:bCs/>
              </w:rPr>
              <w:t>s. Review progress at RAN#105 to see if any modification of objectives is required to avoid/manage any overlap in the work</w:t>
            </w:r>
          </w:p>
          <w:p w14:paraId="33239A6F" w14:textId="77777777" w:rsidR="00BD4017" w:rsidRDefault="00BD4017" w:rsidP="00BD4017">
            <w:pPr>
              <w:numPr>
                <w:ilvl w:val="1"/>
                <w:numId w:val="35"/>
              </w:numPr>
              <w:spacing w:line="256" w:lineRule="auto"/>
              <w:rPr>
                <w:bCs/>
              </w:rPr>
            </w:pPr>
            <w:r>
              <w:rPr>
                <w:bCs/>
              </w:rPr>
              <w:t>Specify support for CSI-RS measurements for LTM procedures and enable CSI-RS based beam management, and/or other necessary physical layer operations on candidate cells before LTM [RAN1]</w:t>
            </w:r>
          </w:p>
          <w:p w14:paraId="2033B26C" w14:textId="2FD8A780" w:rsidR="00D76B04" w:rsidRDefault="00D76B04" w:rsidP="009F4C5D">
            <w:pPr>
              <w:jc w:val="both"/>
              <w:rPr>
                <w:lang w:val="en-US"/>
              </w:rPr>
            </w:pPr>
          </w:p>
        </w:tc>
      </w:tr>
    </w:tbl>
    <w:p w14:paraId="1CFE0F2B" w14:textId="77777777" w:rsidR="00BD4017" w:rsidRDefault="00BD4017" w:rsidP="00BD4017"/>
    <w:p w14:paraId="7B854BCB" w14:textId="77777777" w:rsidR="004A5F51" w:rsidRDefault="004A5F51" w:rsidP="004A5F51">
      <w:r>
        <w:t>In the previous meeting, the following progress was made:</w:t>
      </w:r>
    </w:p>
    <w:tbl>
      <w:tblPr>
        <w:tblStyle w:val="TableGrid"/>
        <w:tblW w:w="0" w:type="auto"/>
        <w:tblLook w:val="04A0" w:firstRow="1" w:lastRow="0" w:firstColumn="1" w:lastColumn="0" w:noHBand="0" w:noVBand="1"/>
      </w:tblPr>
      <w:tblGrid>
        <w:gridCol w:w="9629"/>
      </w:tblGrid>
      <w:tr w:rsidR="004A5F51" w14:paraId="2CA7B307" w14:textId="77777777" w:rsidTr="005D307C">
        <w:tc>
          <w:tcPr>
            <w:tcW w:w="9629" w:type="dxa"/>
          </w:tcPr>
          <w:p w14:paraId="43B99897" w14:textId="77777777" w:rsidR="004A5F51" w:rsidRPr="00CB26C1" w:rsidRDefault="004A5F51" w:rsidP="005D307C">
            <w:pPr>
              <w:rPr>
                <w:bCs/>
              </w:rPr>
            </w:pPr>
          </w:p>
          <w:p w14:paraId="421FBDC9" w14:textId="77777777" w:rsidR="004A5F51" w:rsidRPr="00CB26C1" w:rsidRDefault="004A5F51" w:rsidP="005D307C">
            <w:pPr>
              <w:pStyle w:val="ListParagraph"/>
              <w:numPr>
                <w:ilvl w:val="0"/>
                <w:numId w:val="31"/>
              </w:numPr>
              <w:rPr>
                <w:bCs/>
              </w:rPr>
            </w:pPr>
            <w:r w:rsidRPr="00CB26C1">
              <w:rPr>
                <w:bCs/>
              </w:rPr>
              <w:t>Event triggered L1 measurement should be designed for the following LTM purposes:</w:t>
            </w:r>
          </w:p>
          <w:p w14:paraId="56C09532" w14:textId="77777777" w:rsidR="004A5F51" w:rsidRPr="00CB26C1" w:rsidRDefault="004A5F51" w:rsidP="005D307C">
            <w:pPr>
              <w:pStyle w:val="ListParagraph"/>
              <w:numPr>
                <w:ilvl w:val="1"/>
                <w:numId w:val="31"/>
              </w:numPr>
              <w:rPr>
                <w:bCs/>
              </w:rPr>
            </w:pPr>
            <w:r w:rsidRPr="00CB26C1">
              <w:rPr>
                <w:bCs/>
              </w:rPr>
              <w:t>Select the candidate beam/cell to trigger early synchronization.</w:t>
            </w:r>
          </w:p>
          <w:p w14:paraId="35287C73" w14:textId="77777777" w:rsidR="004A5F51" w:rsidRDefault="004A5F51" w:rsidP="005D307C">
            <w:pPr>
              <w:pStyle w:val="ListParagraph"/>
              <w:numPr>
                <w:ilvl w:val="1"/>
                <w:numId w:val="31"/>
              </w:numPr>
              <w:rPr>
                <w:bCs/>
              </w:rPr>
            </w:pPr>
            <w:r w:rsidRPr="00CB26C1">
              <w:rPr>
                <w:bCs/>
              </w:rPr>
              <w:t>Select the target beam/cell and trigger LTM cell switch procedure.</w:t>
            </w:r>
          </w:p>
          <w:p w14:paraId="6D3B2715" w14:textId="77777777" w:rsidR="004A5F51" w:rsidRPr="00CB26C1" w:rsidRDefault="004A5F51" w:rsidP="005D307C">
            <w:pPr>
              <w:pStyle w:val="ListParagraph"/>
              <w:ind w:left="1440"/>
              <w:rPr>
                <w:bCs/>
              </w:rPr>
            </w:pPr>
          </w:p>
          <w:p w14:paraId="115752A2" w14:textId="77777777" w:rsidR="004A5F51" w:rsidRDefault="004A5F51" w:rsidP="005D307C">
            <w:pPr>
              <w:pStyle w:val="ListParagraph"/>
              <w:numPr>
                <w:ilvl w:val="0"/>
                <w:numId w:val="31"/>
              </w:numPr>
              <w:rPr>
                <w:bCs/>
              </w:rPr>
            </w:pPr>
            <w:r w:rsidRPr="00CB26C1">
              <w:rPr>
                <w:bCs/>
              </w:rPr>
              <w:t>For event triggered L1 measurement, use of beam level measurement result for event evaluation is baseline.</w:t>
            </w:r>
          </w:p>
          <w:p w14:paraId="5E09CA05" w14:textId="77777777" w:rsidR="004A5F51" w:rsidRDefault="004A5F51" w:rsidP="005D307C">
            <w:pPr>
              <w:pStyle w:val="ListParagraph"/>
              <w:numPr>
                <w:ilvl w:val="1"/>
                <w:numId w:val="31"/>
              </w:numPr>
              <w:rPr>
                <w:bCs/>
              </w:rPr>
            </w:pPr>
            <w:r w:rsidRPr="00CB26C1">
              <w:rPr>
                <w:bCs/>
              </w:rPr>
              <w:t>FFS for the cell level measurement.</w:t>
            </w:r>
          </w:p>
          <w:p w14:paraId="3898125C" w14:textId="77777777" w:rsidR="004A5F51" w:rsidRPr="00CB26C1" w:rsidRDefault="004A5F51" w:rsidP="005D307C">
            <w:pPr>
              <w:pStyle w:val="ListParagraph"/>
              <w:rPr>
                <w:bCs/>
              </w:rPr>
            </w:pPr>
          </w:p>
          <w:p w14:paraId="3D052685" w14:textId="77777777" w:rsidR="004A5F51" w:rsidRPr="00CB26C1" w:rsidRDefault="004A5F51" w:rsidP="005D307C">
            <w:pPr>
              <w:pStyle w:val="ListParagraph"/>
              <w:numPr>
                <w:ilvl w:val="0"/>
                <w:numId w:val="31"/>
              </w:numPr>
              <w:rPr>
                <w:bCs/>
              </w:rPr>
            </w:pPr>
            <w:r w:rsidRPr="00CB26C1">
              <w:rPr>
                <w:bCs/>
              </w:rPr>
              <w:t>Support the following LTM events based on beam specific quality of serving cell and candidate cells as the L1 LTM measurement events.</w:t>
            </w:r>
          </w:p>
          <w:p w14:paraId="09A380A8" w14:textId="77777777" w:rsidR="004A5F51" w:rsidRPr="00CB26C1" w:rsidRDefault="004A5F51" w:rsidP="005D307C">
            <w:pPr>
              <w:pStyle w:val="ListParagraph"/>
              <w:numPr>
                <w:ilvl w:val="1"/>
                <w:numId w:val="31"/>
              </w:numPr>
              <w:rPr>
                <w:bCs/>
              </w:rPr>
            </w:pPr>
            <w:r w:rsidRPr="00CB26C1">
              <w:rPr>
                <w:bCs/>
              </w:rPr>
              <w:t>Event LTM2: Beam of serving cell becomes worse than absolute threshold;</w:t>
            </w:r>
          </w:p>
          <w:p w14:paraId="608B5351" w14:textId="77777777" w:rsidR="004A5F51" w:rsidRPr="00CB26C1" w:rsidRDefault="004A5F51" w:rsidP="005D307C">
            <w:pPr>
              <w:pStyle w:val="ListParagraph"/>
              <w:numPr>
                <w:ilvl w:val="1"/>
                <w:numId w:val="31"/>
              </w:numPr>
              <w:rPr>
                <w:bCs/>
              </w:rPr>
            </w:pPr>
            <w:r w:rsidRPr="00CB26C1">
              <w:rPr>
                <w:bCs/>
              </w:rPr>
              <w:t>Event LTM3: Beam of candidate cell becomes amount of offset better than beam of serving cell;</w:t>
            </w:r>
          </w:p>
          <w:p w14:paraId="5C0843A9" w14:textId="77777777" w:rsidR="004A5F51" w:rsidRPr="00CB26C1" w:rsidRDefault="004A5F51" w:rsidP="005D307C">
            <w:pPr>
              <w:pStyle w:val="ListParagraph"/>
              <w:numPr>
                <w:ilvl w:val="1"/>
                <w:numId w:val="31"/>
              </w:numPr>
              <w:rPr>
                <w:bCs/>
              </w:rPr>
            </w:pPr>
            <w:r w:rsidRPr="00CB26C1">
              <w:rPr>
                <w:bCs/>
              </w:rPr>
              <w:t>Event LTM4: Beam of candidate cell becomes better than absolute threshold;</w:t>
            </w:r>
          </w:p>
          <w:p w14:paraId="44188030" w14:textId="77777777" w:rsidR="004A5F51" w:rsidRPr="00CB26C1" w:rsidRDefault="004A5F51" w:rsidP="005D307C">
            <w:pPr>
              <w:pStyle w:val="ListParagraph"/>
              <w:numPr>
                <w:ilvl w:val="1"/>
                <w:numId w:val="31"/>
              </w:numPr>
              <w:rPr>
                <w:bCs/>
              </w:rPr>
            </w:pPr>
            <w:r w:rsidRPr="00CB26C1">
              <w:rPr>
                <w:bCs/>
              </w:rPr>
              <w:t>Event LTM5: Beam of serving cell becomes worse than absolute threshold1 AND Beam of candidate cell becomes better than another absolute threshold2.</w:t>
            </w:r>
          </w:p>
          <w:p w14:paraId="7AFA8A73" w14:textId="77777777" w:rsidR="004A5F51" w:rsidRDefault="004A5F51" w:rsidP="005D307C">
            <w:pPr>
              <w:pStyle w:val="ListParagraph"/>
              <w:ind w:left="1440"/>
              <w:rPr>
                <w:bCs/>
              </w:rPr>
            </w:pPr>
          </w:p>
          <w:p w14:paraId="789E55E2" w14:textId="77777777" w:rsidR="004A5F51" w:rsidRDefault="004A5F51" w:rsidP="005D307C">
            <w:pPr>
              <w:pStyle w:val="ListParagraph"/>
              <w:numPr>
                <w:ilvl w:val="1"/>
                <w:numId w:val="31"/>
              </w:numPr>
              <w:rPr>
                <w:bCs/>
              </w:rPr>
            </w:pPr>
            <w:r w:rsidRPr="00CB26C1">
              <w:rPr>
                <w:bCs/>
              </w:rPr>
              <w:t xml:space="preserve">FFS on what beam(s) of the serving cell and </w:t>
            </w:r>
            <w:proofErr w:type="spellStart"/>
            <w:r w:rsidRPr="00CB26C1">
              <w:rPr>
                <w:bCs/>
              </w:rPr>
              <w:t>neighboring</w:t>
            </w:r>
            <w:proofErr w:type="spellEnd"/>
            <w:r w:rsidRPr="00CB26C1">
              <w:rPr>
                <w:bCs/>
              </w:rPr>
              <w:t xml:space="preserve"> cell is used for event evaluation. </w:t>
            </w:r>
          </w:p>
          <w:p w14:paraId="6D51C5E5" w14:textId="77777777" w:rsidR="004A5F51" w:rsidRPr="00CB26C1" w:rsidRDefault="004A5F51" w:rsidP="005D307C">
            <w:pPr>
              <w:pStyle w:val="ListParagraph"/>
              <w:numPr>
                <w:ilvl w:val="1"/>
                <w:numId w:val="31"/>
              </w:numPr>
              <w:rPr>
                <w:bCs/>
              </w:rPr>
            </w:pPr>
            <w:r w:rsidRPr="00CB26C1">
              <w:rPr>
                <w:bCs/>
              </w:rPr>
              <w:t>FFS on the need of Event LTM1.</w:t>
            </w:r>
          </w:p>
          <w:p w14:paraId="7521D9B3" w14:textId="77777777" w:rsidR="004A5F51" w:rsidRPr="00CB26C1" w:rsidRDefault="004A5F51" w:rsidP="005D307C">
            <w:pPr>
              <w:pStyle w:val="ListParagraph"/>
              <w:rPr>
                <w:bCs/>
              </w:rPr>
            </w:pPr>
          </w:p>
          <w:p w14:paraId="2EA99D71" w14:textId="77777777" w:rsidR="004A5F51" w:rsidRDefault="004A5F51" w:rsidP="005D307C">
            <w:pPr>
              <w:pStyle w:val="ListParagraph"/>
              <w:numPr>
                <w:ilvl w:val="0"/>
                <w:numId w:val="31"/>
              </w:numPr>
              <w:rPr>
                <w:bCs/>
              </w:rPr>
            </w:pPr>
            <w:r w:rsidRPr="00CB26C1">
              <w:rPr>
                <w:bCs/>
              </w:rPr>
              <w:t xml:space="preserve">Support the beam config of both SSB and CSI-RS in L1 measurement resource configuration in LTM config. </w:t>
            </w:r>
          </w:p>
          <w:p w14:paraId="3C09C3CE" w14:textId="77777777" w:rsidR="004A5F51" w:rsidRDefault="004A5F51" w:rsidP="005D307C">
            <w:pPr>
              <w:pStyle w:val="ListParagraph"/>
              <w:numPr>
                <w:ilvl w:val="1"/>
                <w:numId w:val="31"/>
              </w:numPr>
              <w:rPr>
                <w:bCs/>
              </w:rPr>
            </w:pPr>
            <w:r w:rsidRPr="00CB26C1">
              <w:rPr>
                <w:bCs/>
              </w:rPr>
              <w:t>Working assumption: Same RS type should be used for both serving and neighbouring cell for event LTM3 and event LTM5.</w:t>
            </w:r>
          </w:p>
          <w:p w14:paraId="5DA981D0" w14:textId="77777777" w:rsidR="004A5F51" w:rsidRPr="00CB26C1" w:rsidRDefault="004A5F51" w:rsidP="005D307C">
            <w:pPr>
              <w:pStyle w:val="ListParagraph"/>
              <w:ind w:left="1440"/>
              <w:rPr>
                <w:bCs/>
              </w:rPr>
            </w:pPr>
          </w:p>
          <w:p w14:paraId="4AE5E972" w14:textId="77777777" w:rsidR="004A5F51" w:rsidRDefault="004A5F51" w:rsidP="005D307C">
            <w:pPr>
              <w:pStyle w:val="ListParagraph"/>
              <w:numPr>
                <w:ilvl w:val="0"/>
                <w:numId w:val="31"/>
              </w:numPr>
              <w:rPr>
                <w:bCs/>
              </w:rPr>
            </w:pPr>
            <w:r w:rsidRPr="00CB26C1">
              <w:rPr>
                <w:bCs/>
              </w:rPr>
              <w:t xml:space="preserve">RAN2 assumes filtering of the L1 measure results is needed. </w:t>
            </w:r>
          </w:p>
          <w:p w14:paraId="71398EEE" w14:textId="77777777" w:rsidR="004A5F51" w:rsidRDefault="004A5F51" w:rsidP="005D307C">
            <w:pPr>
              <w:pStyle w:val="ListParagraph"/>
              <w:numPr>
                <w:ilvl w:val="1"/>
                <w:numId w:val="31"/>
              </w:numPr>
              <w:rPr>
                <w:bCs/>
              </w:rPr>
            </w:pPr>
            <w:r w:rsidRPr="00CB26C1">
              <w:rPr>
                <w:bCs/>
              </w:rPr>
              <w:lastRenderedPageBreak/>
              <w:t>It’s up to RAN1 whether the specified L1 filtering is needed or ok to leave it to UE implementation.</w:t>
            </w:r>
          </w:p>
          <w:p w14:paraId="482D3C78" w14:textId="77777777" w:rsidR="004A5F51" w:rsidRPr="00CB26C1" w:rsidRDefault="004A5F51" w:rsidP="005D307C">
            <w:pPr>
              <w:pStyle w:val="ListParagraph"/>
              <w:ind w:left="1440"/>
              <w:rPr>
                <w:bCs/>
              </w:rPr>
            </w:pPr>
          </w:p>
          <w:p w14:paraId="0A7592C0" w14:textId="77777777" w:rsidR="004A5F51" w:rsidRDefault="004A5F51" w:rsidP="005D307C">
            <w:pPr>
              <w:pStyle w:val="ListParagraph"/>
              <w:numPr>
                <w:ilvl w:val="0"/>
                <w:numId w:val="31"/>
              </w:numPr>
              <w:rPr>
                <w:bCs/>
              </w:rPr>
            </w:pPr>
            <w:r w:rsidRPr="00CB26C1">
              <w:rPr>
                <w:bCs/>
              </w:rPr>
              <w:t xml:space="preserve">For LTM event evaluation, TTT, hysteresis for entering/leaving, and/or beam specific (FFS for cell specific) offset can be applied. </w:t>
            </w:r>
          </w:p>
          <w:p w14:paraId="5B8B8A58" w14:textId="77777777" w:rsidR="004A5F51" w:rsidRDefault="004A5F51" w:rsidP="005D307C">
            <w:pPr>
              <w:pStyle w:val="ListParagraph"/>
              <w:numPr>
                <w:ilvl w:val="1"/>
                <w:numId w:val="31"/>
              </w:numPr>
              <w:rPr>
                <w:bCs/>
              </w:rPr>
            </w:pPr>
            <w:r w:rsidRPr="00CB26C1">
              <w:rPr>
                <w:bCs/>
              </w:rPr>
              <w:t>FFS on the need of measurement reporting once leaving condition is met.</w:t>
            </w:r>
          </w:p>
          <w:p w14:paraId="13472D76" w14:textId="77777777" w:rsidR="004A5F51" w:rsidRDefault="004A5F51" w:rsidP="005D307C"/>
        </w:tc>
      </w:tr>
    </w:tbl>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lastRenderedPageBreak/>
        <w:t>Discussion</w:t>
      </w:r>
    </w:p>
    <w:p w14:paraId="3D412ABB" w14:textId="77777777" w:rsidR="00EB7421" w:rsidRDefault="00EB7421" w:rsidP="00EB7421">
      <w:pPr>
        <w:rPr>
          <w:b/>
          <w:bCs/>
          <w:u w:val="single"/>
        </w:rPr>
      </w:pPr>
    </w:p>
    <w:p w14:paraId="7933F95E" w14:textId="77777777" w:rsidR="00781CD4" w:rsidRDefault="00781CD4" w:rsidP="005D6F05"/>
    <w:p w14:paraId="3D22BD81" w14:textId="44556AED" w:rsidR="00F22601" w:rsidRDefault="00F22601" w:rsidP="005D6F05">
      <w:r>
        <w:t xml:space="preserve">In addition to </w:t>
      </w:r>
      <w:r w:rsidR="00B41056">
        <w:t xml:space="preserve">improving the latency of event trigger, we should improve the latency of report transmission. Options include using L1 signalling (E.g. in a SR, or other UCI on PUCCH) </w:t>
      </w:r>
      <w:r w:rsidR="005856F8">
        <w:t>and using MAC CE. Use of a PUCCH resource may provide better latency</w:t>
      </w:r>
      <w:r w:rsidR="007A1D1D">
        <w:t xml:space="preserve"> while</w:t>
      </w:r>
      <w:r w:rsidR="007019B5">
        <w:t xml:space="preserve"> MAC CE, on the other hand, can be transmitted using existing scheduling, has the benefit of </w:t>
      </w:r>
      <w:r w:rsidR="007A1D1D">
        <w:t xml:space="preserve">more flexible payload size, and </w:t>
      </w:r>
      <w:r w:rsidR="002D6390">
        <w:t>re-</w:t>
      </w:r>
      <w:r w:rsidR="007019B5">
        <w:t xml:space="preserve">using HARQ for transmission . </w:t>
      </w:r>
    </w:p>
    <w:p w14:paraId="260AE571" w14:textId="77777777" w:rsidR="007019B5" w:rsidRDefault="007019B5" w:rsidP="005D6F05"/>
    <w:p w14:paraId="23C181DB" w14:textId="693B7A2C" w:rsidR="00975C65" w:rsidRPr="007019B5" w:rsidRDefault="00975C65" w:rsidP="005D6F05">
      <w:pPr>
        <w:rPr>
          <w:b/>
          <w:bCs/>
        </w:rPr>
      </w:pPr>
      <w:r w:rsidRPr="007019B5">
        <w:rPr>
          <w:b/>
          <w:bCs/>
        </w:rPr>
        <w:t xml:space="preserve">Proposal </w:t>
      </w:r>
      <w:r w:rsidR="004568CC">
        <w:rPr>
          <w:b/>
          <w:bCs/>
        </w:rPr>
        <w:t>1</w:t>
      </w:r>
      <w:r w:rsidR="007D5561" w:rsidRPr="007019B5">
        <w:rPr>
          <w:b/>
          <w:bCs/>
        </w:rPr>
        <w:t xml:space="preserve">: </w:t>
      </w:r>
      <w:r w:rsidR="002D6390">
        <w:rPr>
          <w:b/>
          <w:bCs/>
        </w:rPr>
        <w:t xml:space="preserve">Support at least </w:t>
      </w:r>
      <w:r w:rsidR="007D5561" w:rsidRPr="007019B5">
        <w:rPr>
          <w:b/>
          <w:bCs/>
        </w:rPr>
        <w:t xml:space="preserve">MAC CE </w:t>
      </w:r>
      <w:r w:rsidR="002D6390">
        <w:rPr>
          <w:b/>
          <w:bCs/>
        </w:rPr>
        <w:t xml:space="preserve">for </w:t>
      </w:r>
      <w:r w:rsidR="007D5561" w:rsidRPr="007019B5">
        <w:rPr>
          <w:b/>
          <w:bCs/>
        </w:rPr>
        <w:t>transmi</w:t>
      </w:r>
      <w:r w:rsidR="002D6390">
        <w:rPr>
          <w:b/>
          <w:bCs/>
        </w:rPr>
        <w:t>ssion</w:t>
      </w:r>
      <w:r w:rsidR="007D5561" w:rsidRPr="007019B5">
        <w:rPr>
          <w:b/>
          <w:bCs/>
        </w:rPr>
        <w:t xml:space="preserve"> </w:t>
      </w:r>
      <w:r w:rsidR="002D6390">
        <w:rPr>
          <w:b/>
          <w:bCs/>
        </w:rPr>
        <w:t xml:space="preserve">of </w:t>
      </w:r>
      <w:r w:rsidR="007D5561" w:rsidRPr="007019B5">
        <w:rPr>
          <w:b/>
          <w:bCs/>
        </w:rPr>
        <w:t xml:space="preserve">the </w:t>
      </w:r>
      <w:r w:rsidR="002D6390">
        <w:rPr>
          <w:b/>
          <w:bCs/>
        </w:rPr>
        <w:t xml:space="preserve">event-triggered </w:t>
      </w:r>
      <w:r w:rsidR="004568CC">
        <w:rPr>
          <w:b/>
          <w:bCs/>
        </w:rPr>
        <w:t xml:space="preserve">beam quality measurement </w:t>
      </w:r>
      <w:r w:rsidR="007D5561" w:rsidRPr="007019B5">
        <w:rPr>
          <w:b/>
          <w:bCs/>
        </w:rPr>
        <w:t xml:space="preserve">report. </w:t>
      </w:r>
      <w:r w:rsidR="00A23729" w:rsidRPr="00A23729">
        <w:rPr>
          <w:b/>
          <w:bCs/>
          <w:lang w:val="en-US"/>
        </w:rPr>
        <w:t>FFS if UCI-based reporting is additionally supported</w:t>
      </w:r>
      <w:r w:rsidR="00A23729">
        <w:rPr>
          <w:b/>
          <w:bCs/>
          <w:lang w:val="en-US"/>
        </w:rPr>
        <w:t>.</w:t>
      </w:r>
    </w:p>
    <w:p w14:paraId="1EE6508B" w14:textId="77777777" w:rsidR="00705C80" w:rsidRDefault="00705C80" w:rsidP="005D6F05"/>
    <w:p w14:paraId="3F45B85B" w14:textId="0F080D31" w:rsidR="00705C80" w:rsidRDefault="00705C80" w:rsidP="005D6F05">
      <w:r>
        <w:t>As an example, the MAC CE report could be encoded in a similar way as below.</w:t>
      </w:r>
    </w:p>
    <w:p w14:paraId="6773AD3B" w14:textId="3CC767C0" w:rsidR="00705C80" w:rsidRDefault="001701D0" w:rsidP="00705C80">
      <w:pPr>
        <w:jc w:val="center"/>
      </w:pPr>
      <w:r w:rsidRPr="001701D0">
        <w:rPr>
          <w:noProof/>
        </w:rPr>
        <w:drawing>
          <wp:inline distT="0" distB="0" distL="0" distR="0" wp14:anchorId="3E90EE7B" wp14:editId="15D74092">
            <wp:extent cx="4155338" cy="2401374"/>
            <wp:effectExtent l="0" t="0" r="0" b="0"/>
            <wp:docPr id="6362783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3100" cy="2405860"/>
                    </a:xfrm>
                    <a:prstGeom prst="rect">
                      <a:avLst/>
                    </a:prstGeom>
                    <a:noFill/>
                    <a:ln>
                      <a:noFill/>
                    </a:ln>
                  </pic:spPr>
                </pic:pic>
              </a:graphicData>
            </a:graphic>
          </wp:inline>
        </w:drawing>
      </w:r>
    </w:p>
    <w:p w14:paraId="2C8F9DDE" w14:textId="4381620B" w:rsidR="00705C80" w:rsidRPr="00A23729" w:rsidRDefault="00705C80" w:rsidP="00705C80">
      <w:pPr>
        <w:jc w:val="center"/>
        <w:rPr>
          <w:b/>
          <w:bCs/>
        </w:rPr>
      </w:pPr>
      <w:r w:rsidRPr="00A23729">
        <w:rPr>
          <w:b/>
          <w:bCs/>
        </w:rPr>
        <w:t xml:space="preserve">Figure 1: </w:t>
      </w:r>
      <w:r w:rsidR="00327DEB">
        <w:rPr>
          <w:b/>
          <w:bCs/>
        </w:rPr>
        <w:t>Potential</w:t>
      </w:r>
      <w:r w:rsidRPr="00A23729">
        <w:rPr>
          <w:b/>
          <w:bCs/>
        </w:rPr>
        <w:t xml:space="preserve"> MAC CE report encoding.</w:t>
      </w:r>
    </w:p>
    <w:p w14:paraId="0515860A" w14:textId="77777777" w:rsidR="00705C80" w:rsidRDefault="00705C80" w:rsidP="00705C80">
      <w:pPr>
        <w:jc w:val="center"/>
      </w:pPr>
    </w:p>
    <w:p w14:paraId="2B70B82B" w14:textId="241097F2" w:rsidR="00705C80" w:rsidRDefault="00705C80" w:rsidP="00705C80">
      <w:r>
        <w:t xml:space="preserve">In the example, </w:t>
      </w:r>
      <w:r w:rsidR="001701D0">
        <w:t xml:space="preserve">the MAC CE contains the following information. </w:t>
      </w:r>
    </w:p>
    <w:p w14:paraId="7830B0D1" w14:textId="77777777" w:rsidR="001701D0" w:rsidRDefault="001701D0" w:rsidP="00705C80"/>
    <w:p w14:paraId="20E623BD" w14:textId="2C810EB2" w:rsidR="001701D0" w:rsidRPr="007A1D1D" w:rsidRDefault="001701D0" w:rsidP="00A23729">
      <w:pPr>
        <w:pStyle w:val="ListParagraph"/>
        <w:numPr>
          <w:ilvl w:val="0"/>
          <w:numId w:val="42"/>
        </w:numPr>
      </w:pPr>
      <w:r w:rsidRPr="00A23729">
        <w:rPr>
          <w:rFonts w:ascii="Times New Roman" w:hAnsi="Times New Roman"/>
          <w:b/>
          <w:bCs/>
          <w:sz w:val="20"/>
          <w:szCs w:val="20"/>
        </w:rPr>
        <w:t>Event ID</w:t>
      </w:r>
      <w:r w:rsidRPr="00A23729">
        <w:rPr>
          <w:rFonts w:ascii="Times New Roman" w:hAnsi="Times New Roman"/>
          <w:sz w:val="20"/>
          <w:szCs w:val="20"/>
        </w:rPr>
        <w:t xml:space="preserve"> – assuming multiple events can be configured, the report need to include as a minimum the event ID. </w:t>
      </w:r>
    </w:p>
    <w:p w14:paraId="2555F84E" w14:textId="19B3D4FC" w:rsidR="001701D0" w:rsidRPr="007A1D1D" w:rsidRDefault="0005490B" w:rsidP="00A23729">
      <w:pPr>
        <w:pStyle w:val="ListParagraph"/>
        <w:numPr>
          <w:ilvl w:val="0"/>
          <w:numId w:val="42"/>
        </w:numPr>
      </w:pPr>
      <w:r w:rsidRPr="00A23729">
        <w:rPr>
          <w:rFonts w:ascii="Times New Roman" w:hAnsi="Times New Roman"/>
          <w:b/>
          <w:bCs/>
          <w:sz w:val="20"/>
          <w:szCs w:val="20"/>
        </w:rPr>
        <w:t xml:space="preserve">Beam </w:t>
      </w:r>
      <w:r w:rsidR="00327DEB">
        <w:rPr>
          <w:rFonts w:ascii="Times New Roman" w:hAnsi="Times New Roman"/>
          <w:b/>
          <w:bCs/>
          <w:sz w:val="20"/>
          <w:szCs w:val="20"/>
        </w:rPr>
        <w:t>indication(s)</w:t>
      </w:r>
      <w:r w:rsidRPr="00A23729">
        <w:rPr>
          <w:rFonts w:ascii="Times New Roman" w:hAnsi="Times New Roman"/>
          <w:sz w:val="20"/>
          <w:szCs w:val="20"/>
        </w:rPr>
        <w:t xml:space="preserve"> – the report may need to include </w:t>
      </w:r>
      <w:r w:rsidR="00327DEB">
        <w:rPr>
          <w:rFonts w:ascii="Times New Roman" w:hAnsi="Times New Roman"/>
          <w:sz w:val="20"/>
          <w:szCs w:val="20"/>
        </w:rPr>
        <w:t xml:space="preserve">a bitmap indicating </w:t>
      </w:r>
      <w:r w:rsidRPr="00A23729">
        <w:rPr>
          <w:rFonts w:ascii="Times New Roman" w:hAnsi="Times New Roman"/>
          <w:sz w:val="20"/>
          <w:szCs w:val="20"/>
        </w:rPr>
        <w:t xml:space="preserve">which of </w:t>
      </w:r>
      <w:r w:rsidR="00467219" w:rsidRPr="00A23729">
        <w:rPr>
          <w:rFonts w:ascii="Times New Roman" w:hAnsi="Times New Roman"/>
          <w:sz w:val="20"/>
          <w:szCs w:val="20"/>
        </w:rPr>
        <w:t>the configured candidate beams meet the event criteria (Assuming that one event might consider multiple candidate beams</w:t>
      </w:r>
      <w:r w:rsidR="00C40F62" w:rsidRPr="00A23729">
        <w:rPr>
          <w:rFonts w:ascii="Times New Roman" w:hAnsi="Times New Roman"/>
          <w:sz w:val="20"/>
          <w:szCs w:val="20"/>
        </w:rPr>
        <w:t xml:space="preserve"> – then the report needs to indicate which beams are above a threshold or other criteria).</w:t>
      </w:r>
      <w:r w:rsidR="001960C7">
        <w:rPr>
          <w:rFonts w:ascii="Times New Roman" w:hAnsi="Times New Roman"/>
          <w:sz w:val="20"/>
          <w:szCs w:val="20"/>
        </w:rPr>
        <w:t xml:space="preserve"> The beam bitmap </w:t>
      </w:r>
      <w:r w:rsidR="00327DEB">
        <w:rPr>
          <w:rFonts w:ascii="Times New Roman" w:hAnsi="Times New Roman"/>
          <w:sz w:val="20"/>
          <w:szCs w:val="20"/>
        </w:rPr>
        <w:t xml:space="preserve">might </w:t>
      </w:r>
      <w:r w:rsidR="001960C7">
        <w:rPr>
          <w:rFonts w:ascii="Times New Roman" w:hAnsi="Times New Roman"/>
          <w:sz w:val="20"/>
          <w:szCs w:val="20"/>
        </w:rPr>
        <w:t>also be used to indicate which beams are included in the list of reported power values</w:t>
      </w:r>
      <w:r w:rsidR="00327DEB">
        <w:rPr>
          <w:rFonts w:ascii="Times New Roman" w:hAnsi="Times New Roman"/>
          <w:sz w:val="20"/>
          <w:szCs w:val="20"/>
        </w:rPr>
        <w:t xml:space="preserve"> (e.g. in the illustration above, candidate beam 1 in octet 7 could correspond to the lowest bit which is set to “1”). Another way would be to explicitly indicate beam indexes. The most efficient way in terms of signalling overhead depends on how many beams may need to be indicated, and what the information reported will be. At a high level it should be clear we need a way to identify the reported beams, and the details can be discussed later.</w:t>
      </w:r>
    </w:p>
    <w:p w14:paraId="0C75F52C" w14:textId="1FC001FF" w:rsidR="00C40F62" w:rsidRPr="007A1D1D" w:rsidRDefault="00C40F62" w:rsidP="00A23729">
      <w:pPr>
        <w:pStyle w:val="ListParagraph"/>
        <w:numPr>
          <w:ilvl w:val="0"/>
          <w:numId w:val="42"/>
        </w:numPr>
      </w:pPr>
      <w:r w:rsidRPr="00A23729">
        <w:rPr>
          <w:rFonts w:ascii="Times New Roman" w:hAnsi="Times New Roman"/>
          <w:b/>
          <w:bCs/>
          <w:sz w:val="20"/>
          <w:szCs w:val="20"/>
        </w:rPr>
        <w:t>Power value</w:t>
      </w:r>
      <w:r w:rsidR="00577A6C">
        <w:rPr>
          <w:rFonts w:ascii="Times New Roman" w:hAnsi="Times New Roman"/>
          <w:b/>
          <w:bCs/>
          <w:sz w:val="20"/>
          <w:szCs w:val="20"/>
        </w:rPr>
        <w:t>(s)</w:t>
      </w:r>
      <w:r w:rsidRPr="00A23729">
        <w:rPr>
          <w:rFonts w:ascii="Times New Roman" w:hAnsi="Times New Roman"/>
          <w:sz w:val="20"/>
          <w:szCs w:val="20"/>
        </w:rPr>
        <w:t xml:space="preserve"> – the power value of the best N beams</w:t>
      </w:r>
      <w:r w:rsidR="00327DEB">
        <w:rPr>
          <w:rFonts w:ascii="Times New Roman" w:hAnsi="Times New Roman"/>
          <w:sz w:val="20"/>
          <w:szCs w:val="20"/>
        </w:rPr>
        <w:t>, or an explicitly configured N beams,</w:t>
      </w:r>
      <w:r w:rsidRPr="00A23729">
        <w:rPr>
          <w:rFonts w:ascii="Times New Roman" w:hAnsi="Times New Roman"/>
          <w:sz w:val="20"/>
          <w:szCs w:val="20"/>
        </w:rPr>
        <w:t xml:space="preserve"> may need to be included. It’s likely that this</w:t>
      </w:r>
      <w:r w:rsidR="00327DEB">
        <w:rPr>
          <w:rFonts w:ascii="Times New Roman" w:hAnsi="Times New Roman"/>
          <w:sz w:val="20"/>
          <w:szCs w:val="20"/>
        </w:rPr>
        <w:t xml:space="preserve"> power value</w:t>
      </w:r>
      <w:r w:rsidRPr="00A23729">
        <w:rPr>
          <w:rFonts w:ascii="Times New Roman" w:hAnsi="Times New Roman"/>
          <w:sz w:val="20"/>
          <w:szCs w:val="20"/>
        </w:rPr>
        <w:t xml:space="preserve"> would take the form of a </w:t>
      </w:r>
      <w:r w:rsidR="004043B7" w:rsidRPr="00A23729">
        <w:rPr>
          <w:rFonts w:ascii="Times New Roman" w:hAnsi="Times New Roman"/>
          <w:sz w:val="20"/>
          <w:szCs w:val="20"/>
        </w:rPr>
        <w:t>table index, similar to</w:t>
      </w:r>
      <w:r w:rsidR="00766A38" w:rsidRPr="00A23729">
        <w:rPr>
          <w:rFonts w:ascii="Times New Roman" w:hAnsi="Times New Roman"/>
          <w:sz w:val="20"/>
          <w:szCs w:val="20"/>
        </w:rPr>
        <w:t xml:space="preserve"> e.g.</w:t>
      </w:r>
      <w:r w:rsidR="004043B7" w:rsidRPr="00A23729">
        <w:rPr>
          <w:rFonts w:ascii="Times New Roman" w:hAnsi="Times New Roman"/>
          <w:sz w:val="20"/>
          <w:szCs w:val="20"/>
        </w:rPr>
        <w:t xml:space="preserve"> power headroom report</w:t>
      </w:r>
      <w:r w:rsidR="00327DEB">
        <w:rPr>
          <w:rFonts w:ascii="Times New Roman" w:hAnsi="Times New Roman"/>
          <w:sz w:val="20"/>
          <w:szCs w:val="20"/>
        </w:rPr>
        <w:t>, in order to minimise signalling overhead.</w:t>
      </w:r>
    </w:p>
    <w:p w14:paraId="6D96EDCC" w14:textId="77777777" w:rsidR="00766A38" w:rsidRDefault="00766A38" w:rsidP="00705C80"/>
    <w:p w14:paraId="4C267C22" w14:textId="7E4735EF" w:rsidR="00766A38" w:rsidRDefault="00766A38" w:rsidP="00A23729">
      <w:pPr>
        <w:jc w:val="center"/>
      </w:pPr>
      <w:r w:rsidRPr="00766A38">
        <w:rPr>
          <w:noProof/>
        </w:rPr>
        <w:lastRenderedPageBreak/>
        <w:drawing>
          <wp:inline distT="0" distB="0" distL="0" distR="0" wp14:anchorId="71B9B317" wp14:editId="4CE81732">
            <wp:extent cx="1821460" cy="1821460"/>
            <wp:effectExtent l="0" t="0" r="7620" b="7620"/>
            <wp:docPr id="18175371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3254" cy="1823254"/>
                    </a:xfrm>
                    <a:prstGeom prst="rect">
                      <a:avLst/>
                    </a:prstGeom>
                    <a:noFill/>
                    <a:ln>
                      <a:noFill/>
                    </a:ln>
                  </pic:spPr>
                </pic:pic>
              </a:graphicData>
            </a:graphic>
          </wp:inline>
        </w:drawing>
      </w:r>
    </w:p>
    <w:p w14:paraId="0FF85578" w14:textId="6E63769D" w:rsidR="00766A38" w:rsidRPr="00A23729" w:rsidRDefault="00766A38" w:rsidP="00766A38">
      <w:pPr>
        <w:jc w:val="center"/>
        <w:rPr>
          <w:b/>
          <w:bCs/>
        </w:rPr>
      </w:pPr>
      <w:r w:rsidRPr="00A23729">
        <w:rPr>
          <w:b/>
          <w:bCs/>
        </w:rPr>
        <w:t>Figure 2: Possible power value mapping.</w:t>
      </w:r>
    </w:p>
    <w:p w14:paraId="69141206" w14:textId="77777777" w:rsidR="00766A38" w:rsidRDefault="00766A38" w:rsidP="00705C80"/>
    <w:p w14:paraId="68FC23B0" w14:textId="7F9A9161" w:rsidR="004043B7" w:rsidRPr="00A23729" w:rsidRDefault="00577A6C" w:rsidP="00705C80">
      <w:pPr>
        <w:rPr>
          <w:b/>
          <w:bCs/>
        </w:rPr>
      </w:pPr>
      <w:r w:rsidRPr="00A23729">
        <w:rPr>
          <w:b/>
          <w:bCs/>
        </w:rPr>
        <w:t>Proposal 2: At least the following information needs to be contained in an</w:t>
      </w:r>
      <w:r w:rsidR="002D6390">
        <w:rPr>
          <w:b/>
          <w:bCs/>
        </w:rPr>
        <w:t xml:space="preserve"> event-triggered L1 measurement report for </w:t>
      </w:r>
      <w:r w:rsidRPr="00A23729">
        <w:rPr>
          <w:b/>
          <w:bCs/>
        </w:rPr>
        <w:t>LTM:</w:t>
      </w:r>
    </w:p>
    <w:p w14:paraId="04B76543" w14:textId="2894E989" w:rsidR="00577A6C" w:rsidRPr="00A23729" w:rsidRDefault="00577A6C" w:rsidP="00577A6C">
      <w:pPr>
        <w:pStyle w:val="ListParagraph"/>
        <w:numPr>
          <w:ilvl w:val="0"/>
          <w:numId w:val="42"/>
        </w:numPr>
        <w:rPr>
          <w:rFonts w:ascii="Times New Roman" w:hAnsi="Times New Roman"/>
          <w:b/>
          <w:bCs/>
          <w:sz w:val="20"/>
          <w:szCs w:val="20"/>
        </w:rPr>
      </w:pPr>
      <w:r w:rsidRPr="00A23729">
        <w:rPr>
          <w:rFonts w:ascii="Times New Roman" w:hAnsi="Times New Roman"/>
          <w:b/>
          <w:bCs/>
          <w:sz w:val="20"/>
          <w:szCs w:val="20"/>
        </w:rPr>
        <w:t>Event ID.</w:t>
      </w:r>
    </w:p>
    <w:p w14:paraId="0AB46DEC" w14:textId="7FCEE239" w:rsidR="00577A6C" w:rsidRPr="00A23729" w:rsidRDefault="00577A6C" w:rsidP="00577A6C">
      <w:pPr>
        <w:pStyle w:val="ListParagraph"/>
        <w:numPr>
          <w:ilvl w:val="0"/>
          <w:numId w:val="42"/>
        </w:numPr>
        <w:rPr>
          <w:rFonts w:ascii="Times New Roman" w:hAnsi="Times New Roman"/>
          <w:b/>
          <w:bCs/>
          <w:sz w:val="20"/>
          <w:szCs w:val="20"/>
        </w:rPr>
      </w:pPr>
      <w:r w:rsidRPr="00A23729">
        <w:rPr>
          <w:rFonts w:ascii="Times New Roman" w:hAnsi="Times New Roman"/>
          <w:b/>
          <w:bCs/>
          <w:sz w:val="20"/>
          <w:szCs w:val="20"/>
        </w:rPr>
        <w:t xml:space="preserve">Beam </w:t>
      </w:r>
      <w:r w:rsidR="002E7685">
        <w:rPr>
          <w:rFonts w:ascii="Times New Roman" w:hAnsi="Times New Roman"/>
          <w:b/>
          <w:bCs/>
          <w:sz w:val="20"/>
          <w:szCs w:val="20"/>
        </w:rPr>
        <w:t>indication(s)</w:t>
      </w:r>
      <w:r w:rsidRPr="00A23729">
        <w:rPr>
          <w:rFonts w:ascii="Times New Roman" w:hAnsi="Times New Roman"/>
          <w:b/>
          <w:bCs/>
          <w:sz w:val="20"/>
          <w:szCs w:val="20"/>
        </w:rPr>
        <w:t xml:space="preserve"> (</w:t>
      </w:r>
      <w:r w:rsidR="002E7685">
        <w:rPr>
          <w:rFonts w:ascii="Times New Roman" w:hAnsi="Times New Roman"/>
          <w:b/>
          <w:bCs/>
          <w:sz w:val="20"/>
          <w:szCs w:val="20"/>
        </w:rPr>
        <w:t>identifying the</w:t>
      </w:r>
      <w:r w:rsidR="002E7685" w:rsidRPr="00A23729">
        <w:rPr>
          <w:rFonts w:ascii="Times New Roman" w:hAnsi="Times New Roman"/>
          <w:b/>
          <w:bCs/>
          <w:sz w:val="20"/>
          <w:szCs w:val="20"/>
        </w:rPr>
        <w:t xml:space="preserve"> </w:t>
      </w:r>
      <w:r w:rsidR="002E7685">
        <w:rPr>
          <w:rFonts w:ascii="Times New Roman" w:hAnsi="Times New Roman"/>
          <w:b/>
          <w:bCs/>
          <w:sz w:val="20"/>
          <w:szCs w:val="20"/>
        </w:rPr>
        <w:t>beams reported/</w:t>
      </w:r>
      <w:r w:rsidRPr="00A23729">
        <w:rPr>
          <w:rFonts w:ascii="Times New Roman" w:hAnsi="Times New Roman"/>
          <w:b/>
          <w:bCs/>
          <w:sz w:val="20"/>
          <w:szCs w:val="20"/>
        </w:rPr>
        <w:t>meeting event criteria).</w:t>
      </w:r>
    </w:p>
    <w:p w14:paraId="46E99B26" w14:textId="7119C1DC" w:rsidR="00577A6C" w:rsidRPr="00A23729" w:rsidRDefault="00577A6C" w:rsidP="00577A6C">
      <w:pPr>
        <w:pStyle w:val="ListParagraph"/>
        <w:numPr>
          <w:ilvl w:val="0"/>
          <w:numId w:val="42"/>
        </w:numPr>
        <w:rPr>
          <w:rFonts w:ascii="Times New Roman" w:hAnsi="Times New Roman"/>
          <w:b/>
          <w:bCs/>
          <w:sz w:val="20"/>
          <w:szCs w:val="20"/>
        </w:rPr>
      </w:pPr>
      <w:r w:rsidRPr="00A23729">
        <w:rPr>
          <w:rFonts w:ascii="Times New Roman" w:hAnsi="Times New Roman"/>
          <w:b/>
          <w:bCs/>
          <w:sz w:val="20"/>
          <w:szCs w:val="20"/>
        </w:rPr>
        <w:t>Power value</w:t>
      </w:r>
      <w:r>
        <w:rPr>
          <w:rFonts w:ascii="Times New Roman" w:hAnsi="Times New Roman"/>
          <w:b/>
          <w:bCs/>
          <w:sz w:val="20"/>
          <w:szCs w:val="20"/>
        </w:rPr>
        <w:t>(s)</w:t>
      </w:r>
      <w:r w:rsidRPr="00A23729">
        <w:rPr>
          <w:rFonts w:ascii="Times New Roman" w:hAnsi="Times New Roman"/>
          <w:b/>
          <w:bCs/>
          <w:sz w:val="20"/>
          <w:szCs w:val="20"/>
        </w:rPr>
        <w:t xml:space="preserve">. </w:t>
      </w:r>
    </w:p>
    <w:p w14:paraId="11906325" w14:textId="77777777" w:rsidR="00577A6C" w:rsidRDefault="00577A6C" w:rsidP="00705C80"/>
    <w:p w14:paraId="71C70960" w14:textId="7AB9C7CE" w:rsidR="00705C80" w:rsidRDefault="00705C80" w:rsidP="00705C80">
      <w:r>
        <w:t xml:space="preserve">With the existing mechanism, and assuming MAC CE for LTM reporting has higher logical channel priority for transmission, most of the time there will be sufficient uplink grant to transmit the report straight away. However, in case insufficient grant is available to transmit all of the information, a truncated or reduced report content could be considered. </w:t>
      </w:r>
      <w:r w:rsidR="00577A6C">
        <w:t>For example, if only enough grant is available to transmit the event ID, in some cases the event ID may be sufficient (for some events, at least). If only enough grant is available to transmit event ID and beam bitmap then the power values may be omitted.</w:t>
      </w:r>
    </w:p>
    <w:p w14:paraId="2B1BFFFC" w14:textId="77777777" w:rsidR="00577A6C" w:rsidRDefault="00577A6C" w:rsidP="00705C80"/>
    <w:p w14:paraId="3CFE0FAB" w14:textId="6E56C725" w:rsidR="00577A6C" w:rsidRPr="00A23729" w:rsidRDefault="00577A6C" w:rsidP="00705C80">
      <w:pPr>
        <w:rPr>
          <w:b/>
          <w:bCs/>
        </w:rPr>
      </w:pPr>
      <w:r w:rsidRPr="00A23729">
        <w:rPr>
          <w:b/>
          <w:bCs/>
        </w:rPr>
        <w:t xml:space="preserve">Proposal 3: </w:t>
      </w:r>
      <w:r w:rsidR="002D6390" w:rsidRPr="002D6390">
        <w:rPr>
          <w:b/>
          <w:bCs/>
        </w:rPr>
        <w:t>A truncated MAC CE report should be defined, and transmitted in case there is not enough grant to transmit a full report</w:t>
      </w:r>
      <w:r w:rsidR="000F3379" w:rsidRPr="00A23729">
        <w:rPr>
          <w:b/>
          <w:bCs/>
        </w:rPr>
        <w:t>.</w:t>
      </w:r>
    </w:p>
    <w:p w14:paraId="4CA74760" w14:textId="51563A13" w:rsidR="00705C80" w:rsidRDefault="00705C80" w:rsidP="00705C80"/>
    <w:p w14:paraId="2CDCC63C" w14:textId="77777777" w:rsidR="00A23729" w:rsidRDefault="000F3379" w:rsidP="00705C80">
      <w:r>
        <w:t xml:space="preserve">In some cases there may not be </w:t>
      </w:r>
      <w:r w:rsidR="0091219C">
        <w:t xml:space="preserve">sufficient grant to transmit a report at all. In this case, the legacy procedure would be to transmit a SR And BSR, which would delay </w:t>
      </w:r>
      <w:r w:rsidR="006774F0">
        <w:t>the LTM report transmission. Some consideration should be given to what the procedure should be in this case – for example, special SR value to indicate an LTM report</w:t>
      </w:r>
      <w:r w:rsidR="0078755A">
        <w:t xml:space="preserve">. </w:t>
      </w:r>
    </w:p>
    <w:p w14:paraId="6F2C9426" w14:textId="77777777" w:rsidR="00A23729" w:rsidRDefault="00A23729" w:rsidP="00705C80"/>
    <w:p w14:paraId="16991349" w14:textId="77777777" w:rsidR="00A23729" w:rsidRDefault="00A23729" w:rsidP="00A23729">
      <w:r w:rsidRPr="00A23729">
        <w:t xml:space="preserve">For UCI-based </w:t>
      </w:r>
      <w:r w:rsidRPr="00A23729">
        <w:rPr>
          <w:sz w:val="18"/>
          <w:szCs w:val="18"/>
        </w:rPr>
        <w:t>e</w:t>
      </w:r>
      <w:r w:rsidRPr="00A23729">
        <w:t xml:space="preserve">vent-triggered beam management reporting, RAN1 agreed to support two modes. In the first mode (Mode A), the UE transmits a first PUCCH to request a resource for a second UL channel (at least PUSCH) to carry the beam report, and subsequently provides the report in the resource indicated by DCI. In the second mode (Mode B), the UE transmits a first PUCCH to notify that it will transmit in a second pre-configured UL channel. From the perspective of reliability, Mode A seems attractive provided that a retransmission mechanism for the first PUCCH is supported in case the UE does not get the second resource. </w:t>
      </w:r>
    </w:p>
    <w:p w14:paraId="6576D02F" w14:textId="77777777" w:rsidR="00A23729" w:rsidRDefault="00A23729" w:rsidP="00A23729"/>
    <w:p w14:paraId="7F6CDB4E" w14:textId="398DD189" w:rsidR="00A23729" w:rsidRDefault="00A23729" w:rsidP="00A23729">
      <w:r>
        <w:t xml:space="preserve">In case </w:t>
      </w:r>
      <w:r w:rsidRPr="00A23729">
        <w:rPr>
          <w:sz w:val="18"/>
          <w:szCs w:val="18"/>
        </w:rPr>
        <w:t>e</w:t>
      </w:r>
      <w:r w:rsidRPr="00A23729">
        <w:t>vent-triggered beam management reporting</w:t>
      </w:r>
      <w:r>
        <w:t xml:space="preserve"> is configured, an early indication for L1 event triggered LTM report could be sent as part of the UCI resources used for beam management reports – in other words, re-use the beam management mechanism at least in some specific cases to ensure latency. E.g. in case there is not enough grant to transmit MAC CE, or for specific events, an indication can be sent using the first PUCCH resource in beam management reporting mode A to notify the </w:t>
      </w:r>
      <w:proofErr w:type="spellStart"/>
      <w:r>
        <w:t>gNB</w:t>
      </w:r>
      <w:proofErr w:type="spellEnd"/>
      <w:r>
        <w:t xml:space="preserve"> that an LTM report is available for transmission.</w:t>
      </w:r>
      <w:r w:rsidRPr="00A23729">
        <w:t xml:space="preserve"> </w:t>
      </w:r>
    </w:p>
    <w:p w14:paraId="37548C5C" w14:textId="77777777" w:rsidR="0078755A" w:rsidRDefault="0078755A" w:rsidP="00705C80"/>
    <w:p w14:paraId="0ED3D9F1" w14:textId="71A9C34C" w:rsidR="0078755A" w:rsidRPr="00A23729" w:rsidRDefault="0078755A" w:rsidP="00705C80">
      <w:pPr>
        <w:rPr>
          <w:b/>
          <w:bCs/>
        </w:rPr>
      </w:pPr>
      <w:r w:rsidRPr="00A23729">
        <w:rPr>
          <w:b/>
          <w:bCs/>
        </w:rPr>
        <w:t xml:space="preserve">Proposal 4: </w:t>
      </w:r>
      <w:r w:rsidR="002D6390">
        <w:rPr>
          <w:b/>
          <w:bCs/>
        </w:rPr>
        <w:t>Support</w:t>
      </w:r>
      <w:r w:rsidRPr="00A23729">
        <w:rPr>
          <w:b/>
          <w:bCs/>
        </w:rPr>
        <w:t xml:space="preserve"> early indication of LTM report</w:t>
      </w:r>
      <w:r w:rsidR="002D6390">
        <w:rPr>
          <w:b/>
          <w:bCs/>
        </w:rPr>
        <w:t xml:space="preserve"> using UCI</w:t>
      </w:r>
      <w:r w:rsidRPr="00A23729">
        <w:rPr>
          <w:b/>
          <w:bCs/>
        </w:rPr>
        <w:t>, at least for the case of insufficient/no grant for MAC CE transmission.</w:t>
      </w:r>
    </w:p>
    <w:p w14:paraId="36D1DE54" w14:textId="77777777" w:rsidR="000F3379" w:rsidRDefault="000F3379" w:rsidP="00705C80"/>
    <w:p w14:paraId="1CF0AFEE" w14:textId="119FE509" w:rsidR="00932BD2" w:rsidRDefault="00A23729" w:rsidP="00EB7421">
      <w:r>
        <w:t>T</w:t>
      </w:r>
      <w:r w:rsidR="002311CC">
        <w:t xml:space="preserve">o have the option of enabling CSI reporting </w:t>
      </w:r>
      <w:r>
        <w:t xml:space="preserve">or a subset of SSB/CSI-RS resources </w:t>
      </w:r>
      <w:r w:rsidR="002311CC">
        <w:t xml:space="preserve">based on the event triggered L1 report, it makes sense to have a low latency method of doing so, rather than requiring RRC reconfiguration. Since LTM cell switch comes in a downlink MAC CE, and MAC CE looks like the most suitable </w:t>
      </w:r>
      <w:r w:rsidR="008D671F">
        <w:t xml:space="preserve">way to report the triggered event, it makes sense to use a MAC CE for controlling the CSI reporting configurations. </w:t>
      </w:r>
      <w:r w:rsidR="00323E5C">
        <w:t xml:space="preserve">For example, RRC can pre-configure CSI reporting configurations and MAC CE can enable/disable. </w:t>
      </w:r>
      <w:r w:rsidR="00F7155E">
        <w:t>If combined with early TA acquisition, then a PDDCH order could be considered, however MAC CE is more robust as it is transmitted on PDSCH with HARQ.</w:t>
      </w:r>
    </w:p>
    <w:p w14:paraId="1181D943" w14:textId="77777777" w:rsidR="008D671F" w:rsidRDefault="008D671F" w:rsidP="00EB7421"/>
    <w:p w14:paraId="598AA0B8" w14:textId="715DDCFE" w:rsidR="008D671F" w:rsidRPr="00323E5C" w:rsidRDefault="008D671F" w:rsidP="00EB7421">
      <w:pPr>
        <w:rPr>
          <w:b/>
          <w:bCs/>
        </w:rPr>
      </w:pPr>
      <w:r w:rsidRPr="00323E5C">
        <w:rPr>
          <w:b/>
          <w:bCs/>
        </w:rPr>
        <w:t xml:space="preserve">Proposal </w:t>
      </w:r>
      <w:r w:rsidR="0078755A">
        <w:rPr>
          <w:b/>
          <w:bCs/>
        </w:rPr>
        <w:t>5</w:t>
      </w:r>
      <w:r w:rsidRPr="00323E5C">
        <w:rPr>
          <w:b/>
          <w:bCs/>
        </w:rPr>
        <w:t xml:space="preserve">: Introduce DL MAC CE </w:t>
      </w:r>
      <w:r w:rsidR="00323E5C" w:rsidRPr="00323E5C">
        <w:rPr>
          <w:b/>
          <w:bCs/>
        </w:rPr>
        <w:t xml:space="preserve">to enable/disable CSI reporting configurations. </w:t>
      </w:r>
    </w:p>
    <w:p w14:paraId="3594C6E5" w14:textId="77777777" w:rsidR="0078755A" w:rsidRDefault="0078755A" w:rsidP="00153479"/>
    <w:p w14:paraId="34AE03AD" w14:textId="35A7C910" w:rsidR="00153479" w:rsidRDefault="00153479" w:rsidP="00153479">
      <w:r>
        <w:t xml:space="preserve">Event A1 relates to serving cell measurement. It needs to be discussed whether or not any LTM related functions may occur based on serving </w:t>
      </w:r>
      <w:r w:rsidR="0078755A">
        <w:t>beam</w:t>
      </w:r>
      <w:r>
        <w:t xml:space="preserve"> going above a threshold (for example, perhaps there is no need to have CSI reporting of </w:t>
      </w:r>
      <w:r>
        <w:lastRenderedPageBreak/>
        <w:t>neighbour cells active as long as the serving cell quality is good). Event A1 is normally used for disabling measurements (e.g. disable particular reporting events, or disable inter-</w:t>
      </w:r>
      <w:proofErr w:type="spellStart"/>
      <w:r>
        <w:t>freq</w:t>
      </w:r>
      <w:proofErr w:type="spellEnd"/>
      <w:r>
        <w:t xml:space="preserve"> or inter-RAT). Since this is currently done at RRC, there seems no need to introduce event LTM1, unless a corresponding mechanism is introduced for LTM to disable certain measurements</w:t>
      </w:r>
      <w:r w:rsidR="0078755A">
        <w:t>, as per proposal 5.</w:t>
      </w:r>
    </w:p>
    <w:p w14:paraId="3EB8EEE3" w14:textId="77777777" w:rsidR="0078755A" w:rsidRDefault="0078755A" w:rsidP="00153479"/>
    <w:p w14:paraId="0BF0DFAD" w14:textId="67CDD2EC" w:rsidR="0078755A" w:rsidRPr="00A23729" w:rsidRDefault="0078755A" w:rsidP="00153479">
      <w:pPr>
        <w:rPr>
          <w:b/>
          <w:bCs/>
        </w:rPr>
      </w:pPr>
      <w:r w:rsidRPr="00A23729">
        <w:rPr>
          <w:b/>
          <w:bCs/>
        </w:rPr>
        <w:t xml:space="preserve">Proposal 6: If it is agreed to introduce a DL MAC CE to enable/disable CSI reporting, then </w:t>
      </w:r>
      <w:r w:rsidR="007268CB" w:rsidRPr="00A23729">
        <w:rPr>
          <w:b/>
          <w:bCs/>
        </w:rPr>
        <w:t>introduce event LTM1</w:t>
      </w:r>
      <w:r w:rsidR="007268CB">
        <w:rPr>
          <w:b/>
          <w:bCs/>
        </w:rPr>
        <w:t xml:space="preserve"> (</w:t>
      </w:r>
      <w:r w:rsidR="007268CB" w:rsidRPr="007268CB">
        <w:rPr>
          <w:b/>
          <w:bCs/>
        </w:rPr>
        <w:t xml:space="preserve">Beam of serving cell becomes </w:t>
      </w:r>
      <w:r w:rsidR="007268CB">
        <w:rPr>
          <w:b/>
          <w:bCs/>
        </w:rPr>
        <w:t>better</w:t>
      </w:r>
      <w:r w:rsidR="007268CB" w:rsidRPr="007268CB">
        <w:rPr>
          <w:b/>
          <w:bCs/>
        </w:rPr>
        <w:t xml:space="preserve"> than absolute threshold</w:t>
      </w:r>
      <w:r w:rsidR="007268CB">
        <w:rPr>
          <w:b/>
          <w:bCs/>
        </w:rPr>
        <w:t>)</w:t>
      </w:r>
    </w:p>
    <w:p w14:paraId="37085EC1" w14:textId="77777777" w:rsidR="00831DF0" w:rsidRPr="004264F4" w:rsidRDefault="00831DF0"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2CA954B0" w:rsidR="00EB7421" w:rsidRDefault="00EB7421" w:rsidP="00EB7421">
      <w:r w:rsidRPr="004B1631">
        <w:t>In this paper</w:t>
      </w:r>
      <w:r w:rsidR="00B60E33">
        <w:t xml:space="preserve"> we make some initial suggestions on</w:t>
      </w:r>
      <w:r w:rsidR="005D662A">
        <w:t xml:space="preserve"> event-triggered</w:t>
      </w:r>
      <w:r w:rsidR="00B60E33">
        <w:t xml:space="preserve"> L1 </w:t>
      </w:r>
      <w:r w:rsidR="005D662A">
        <w:t>reporting for LTM as follows</w:t>
      </w:r>
      <w:r w:rsidR="000A1C50">
        <w:t>:</w:t>
      </w:r>
    </w:p>
    <w:p w14:paraId="4686E21D" w14:textId="77777777" w:rsidR="000A1C50" w:rsidRPr="004B1631" w:rsidRDefault="000A1C50" w:rsidP="00EB7421"/>
    <w:p w14:paraId="6CE2B17D" w14:textId="64AF763E" w:rsidR="00A23729" w:rsidRPr="007019B5" w:rsidRDefault="00A23729" w:rsidP="00A23729">
      <w:pPr>
        <w:rPr>
          <w:b/>
          <w:bCs/>
        </w:rPr>
      </w:pPr>
      <w:r w:rsidRPr="007019B5">
        <w:rPr>
          <w:b/>
          <w:bCs/>
        </w:rPr>
        <w:t xml:space="preserve">Proposal </w:t>
      </w:r>
      <w:r>
        <w:rPr>
          <w:b/>
          <w:bCs/>
        </w:rPr>
        <w:t>1</w:t>
      </w:r>
      <w:r w:rsidRPr="007019B5">
        <w:rPr>
          <w:b/>
          <w:bCs/>
        </w:rPr>
        <w:t xml:space="preserve">: </w:t>
      </w:r>
      <w:r>
        <w:rPr>
          <w:b/>
          <w:bCs/>
        </w:rPr>
        <w:t xml:space="preserve">Support at least </w:t>
      </w:r>
      <w:r w:rsidRPr="007019B5">
        <w:rPr>
          <w:b/>
          <w:bCs/>
        </w:rPr>
        <w:t xml:space="preserve">MAC CE </w:t>
      </w:r>
      <w:r>
        <w:rPr>
          <w:b/>
          <w:bCs/>
        </w:rPr>
        <w:t xml:space="preserve">for </w:t>
      </w:r>
      <w:r w:rsidRPr="007019B5">
        <w:rPr>
          <w:b/>
          <w:bCs/>
        </w:rPr>
        <w:t>transmi</w:t>
      </w:r>
      <w:r>
        <w:rPr>
          <w:b/>
          <w:bCs/>
        </w:rPr>
        <w:t>ssion</w:t>
      </w:r>
      <w:r w:rsidRPr="007019B5">
        <w:rPr>
          <w:b/>
          <w:bCs/>
        </w:rPr>
        <w:t xml:space="preserve"> </w:t>
      </w:r>
      <w:r>
        <w:rPr>
          <w:b/>
          <w:bCs/>
        </w:rPr>
        <w:t xml:space="preserve">of </w:t>
      </w:r>
      <w:r w:rsidRPr="007019B5">
        <w:rPr>
          <w:b/>
          <w:bCs/>
        </w:rPr>
        <w:t xml:space="preserve">the </w:t>
      </w:r>
      <w:r>
        <w:rPr>
          <w:b/>
          <w:bCs/>
        </w:rPr>
        <w:t xml:space="preserve">event-triggered beam quality measurement </w:t>
      </w:r>
      <w:r w:rsidRPr="007019B5">
        <w:rPr>
          <w:b/>
          <w:bCs/>
        </w:rPr>
        <w:t xml:space="preserve">report. </w:t>
      </w:r>
      <w:r w:rsidRPr="00A23729">
        <w:rPr>
          <w:b/>
          <w:bCs/>
          <w:lang w:val="en-US"/>
        </w:rPr>
        <w:t>FFS if UCI-based reporting is additionally supported</w:t>
      </w:r>
      <w:r>
        <w:rPr>
          <w:b/>
          <w:bCs/>
          <w:lang w:val="en-US"/>
        </w:rPr>
        <w:t>.</w:t>
      </w:r>
    </w:p>
    <w:p w14:paraId="07FB71BB" w14:textId="77777777" w:rsidR="004568CC" w:rsidRDefault="004568CC" w:rsidP="004568CC"/>
    <w:p w14:paraId="7830E3CA" w14:textId="77777777" w:rsidR="00A23729" w:rsidRPr="00A23729" w:rsidRDefault="00A23729" w:rsidP="00A23729">
      <w:pPr>
        <w:rPr>
          <w:b/>
          <w:bCs/>
        </w:rPr>
      </w:pPr>
      <w:r w:rsidRPr="00A23729">
        <w:rPr>
          <w:b/>
          <w:bCs/>
        </w:rPr>
        <w:t>Proposal 2: At least the following information needs to be contained in an</w:t>
      </w:r>
      <w:r>
        <w:rPr>
          <w:b/>
          <w:bCs/>
        </w:rPr>
        <w:t xml:space="preserve"> event-triggered L1 measurement report for </w:t>
      </w:r>
      <w:r w:rsidRPr="00A23729">
        <w:rPr>
          <w:b/>
          <w:bCs/>
        </w:rPr>
        <w:t>LTM:</w:t>
      </w:r>
    </w:p>
    <w:p w14:paraId="069FB9E4" w14:textId="77777777" w:rsidR="00A23729" w:rsidRPr="00A23729" w:rsidRDefault="00A23729" w:rsidP="00A23729">
      <w:pPr>
        <w:pStyle w:val="ListParagraph"/>
        <w:numPr>
          <w:ilvl w:val="0"/>
          <w:numId w:val="42"/>
        </w:numPr>
        <w:rPr>
          <w:rFonts w:ascii="Times New Roman" w:hAnsi="Times New Roman"/>
          <w:b/>
          <w:bCs/>
          <w:sz w:val="20"/>
          <w:szCs w:val="20"/>
        </w:rPr>
      </w:pPr>
      <w:r w:rsidRPr="00A23729">
        <w:rPr>
          <w:rFonts w:ascii="Times New Roman" w:hAnsi="Times New Roman"/>
          <w:b/>
          <w:bCs/>
          <w:sz w:val="20"/>
          <w:szCs w:val="20"/>
        </w:rPr>
        <w:t>Event ID.</w:t>
      </w:r>
    </w:p>
    <w:p w14:paraId="38AB1CE5" w14:textId="31B7AC39" w:rsidR="00A23729" w:rsidRPr="00A23729" w:rsidRDefault="00A23729" w:rsidP="00A23729">
      <w:pPr>
        <w:pStyle w:val="ListParagraph"/>
        <w:numPr>
          <w:ilvl w:val="0"/>
          <w:numId w:val="42"/>
        </w:numPr>
        <w:rPr>
          <w:rFonts w:ascii="Times New Roman" w:hAnsi="Times New Roman"/>
          <w:b/>
          <w:bCs/>
          <w:sz w:val="20"/>
          <w:szCs w:val="20"/>
        </w:rPr>
      </w:pPr>
      <w:r w:rsidRPr="00A23729">
        <w:rPr>
          <w:rFonts w:ascii="Times New Roman" w:hAnsi="Times New Roman"/>
          <w:b/>
          <w:bCs/>
          <w:sz w:val="20"/>
          <w:szCs w:val="20"/>
        </w:rPr>
        <w:t>Beam</w:t>
      </w:r>
      <w:r w:rsidR="002E7685">
        <w:rPr>
          <w:rFonts w:ascii="Times New Roman" w:hAnsi="Times New Roman"/>
          <w:b/>
          <w:bCs/>
          <w:sz w:val="20"/>
          <w:szCs w:val="20"/>
        </w:rPr>
        <w:t xml:space="preserve"> </w:t>
      </w:r>
      <w:r w:rsidR="002E7685">
        <w:rPr>
          <w:rFonts w:ascii="Times New Roman" w:hAnsi="Times New Roman"/>
          <w:b/>
          <w:bCs/>
          <w:sz w:val="20"/>
          <w:szCs w:val="20"/>
        </w:rPr>
        <w:t>indication(s)</w:t>
      </w:r>
      <w:r w:rsidR="002E7685" w:rsidRPr="00A23729">
        <w:rPr>
          <w:rFonts w:ascii="Times New Roman" w:hAnsi="Times New Roman"/>
          <w:b/>
          <w:bCs/>
          <w:sz w:val="20"/>
          <w:szCs w:val="20"/>
        </w:rPr>
        <w:t xml:space="preserve"> </w:t>
      </w:r>
      <w:r w:rsidRPr="00A23729">
        <w:rPr>
          <w:rFonts w:ascii="Times New Roman" w:hAnsi="Times New Roman"/>
          <w:b/>
          <w:bCs/>
          <w:sz w:val="20"/>
          <w:szCs w:val="20"/>
        </w:rPr>
        <w:t>(</w:t>
      </w:r>
      <w:r w:rsidR="002E7685">
        <w:rPr>
          <w:rFonts w:ascii="Times New Roman" w:hAnsi="Times New Roman"/>
          <w:b/>
          <w:bCs/>
          <w:sz w:val="20"/>
          <w:szCs w:val="20"/>
        </w:rPr>
        <w:t xml:space="preserve">identifying the </w:t>
      </w:r>
      <w:r w:rsidRPr="00A23729">
        <w:rPr>
          <w:rFonts w:ascii="Times New Roman" w:hAnsi="Times New Roman"/>
          <w:b/>
          <w:bCs/>
          <w:sz w:val="20"/>
          <w:szCs w:val="20"/>
        </w:rPr>
        <w:t xml:space="preserve">beams </w:t>
      </w:r>
      <w:r w:rsidR="002E7685">
        <w:rPr>
          <w:rFonts w:ascii="Times New Roman" w:hAnsi="Times New Roman"/>
          <w:b/>
          <w:bCs/>
          <w:sz w:val="20"/>
          <w:szCs w:val="20"/>
        </w:rPr>
        <w:t>reported/</w:t>
      </w:r>
      <w:r w:rsidRPr="00A23729">
        <w:rPr>
          <w:rFonts w:ascii="Times New Roman" w:hAnsi="Times New Roman"/>
          <w:b/>
          <w:bCs/>
          <w:sz w:val="20"/>
          <w:szCs w:val="20"/>
        </w:rPr>
        <w:t>meeting event criteria).</w:t>
      </w:r>
    </w:p>
    <w:p w14:paraId="17805875" w14:textId="77777777" w:rsidR="00A23729" w:rsidRPr="00A23729" w:rsidRDefault="00A23729" w:rsidP="00A23729">
      <w:pPr>
        <w:pStyle w:val="ListParagraph"/>
        <w:numPr>
          <w:ilvl w:val="0"/>
          <w:numId w:val="42"/>
        </w:numPr>
        <w:rPr>
          <w:rFonts w:ascii="Times New Roman" w:hAnsi="Times New Roman"/>
          <w:b/>
          <w:bCs/>
          <w:sz w:val="20"/>
          <w:szCs w:val="20"/>
        </w:rPr>
      </w:pPr>
      <w:r w:rsidRPr="00A23729">
        <w:rPr>
          <w:rFonts w:ascii="Times New Roman" w:hAnsi="Times New Roman"/>
          <w:b/>
          <w:bCs/>
          <w:sz w:val="20"/>
          <w:szCs w:val="20"/>
        </w:rPr>
        <w:t>Power value</w:t>
      </w:r>
      <w:r>
        <w:rPr>
          <w:rFonts w:ascii="Times New Roman" w:hAnsi="Times New Roman"/>
          <w:b/>
          <w:bCs/>
          <w:sz w:val="20"/>
          <w:szCs w:val="20"/>
        </w:rPr>
        <w:t>(s)</w:t>
      </w:r>
      <w:r w:rsidRPr="00A23729">
        <w:rPr>
          <w:rFonts w:ascii="Times New Roman" w:hAnsi="Times New Roman"/>
          <w:b/>
          <w:bCs/>
          <w:sz w:val="20"/>
          <w:szCs w:val="20"/>
        </w:rPr>
        <w:t xml:space="preserve">. </w:t>
      </w:r>
    </w:p>
    <w:p w14:paraId="058B8B77" w14:textId="77777777" w:rsidR="008B75F7" w:rsidRDefault="008B75F7" w:rsidP="004568CC">
      <w:pPr>
        <w:rPr>
          <w:b/>
          <w:bCs/>
        </w:rPr>
      </w:pPr>
    </w:p>
    <w:p w14:paraId="2D63071F" w14:textId="1222B860" w:rsidR="00A23729" w:rsidRPr="00A23729" w:rsidRDefault="00A23729" w:rsidP="00A23729">
      <w:pPr>
        <w:rPr>
          <w:b/>
          <w:bCs/>
        </w:rPr>
      </w:pPr>
      <w:r w:rsidRPr="00A23729">
        <w:rPr>
          <w:b/>
          <w:bCs/>
        </w:rPr>
        <w:t xml:space="preserve">Proposal 3: </w:t>
      </w:r>
      <w:r w:rsidRPr="002D6390">
        <w:rPr>
          <w:b/>
          <w:bCs/>
        </w:rPr>
        <w:t>A truncated MAC CE report should be defined, and transmitted in case there is not enough grant to transmit a full report</w:t>
      </w:r>
      <w:r w:rsidRPr="00A23729">
        <w:rPr>
          <w:b/>
          <w:bCs/>
        </w:rPr>
        <w:t>.</w:t>
      </w:r>
    </w:p>
    <w:p w14:paraId="18C8F878" w14:textId="77777777" w:rsidR="008B75F7" w:rsidRDefault="008B75F7" w:rsidP="004568CC">
      <w:pPr>
        <w:rPr>
          <w:b/>
          <w:bCs/>
        </w:rPr>
      </w:pPr>
    </w:p>
    <w:p w14:paraId="65E07185" w14:textId="77777777" w:rsidR="00A23729" w:rsidRPr="00A23729" w:rsidRDefault="00A23729" w:rsidP="00A23729">
      <w:pPr>
        <w:rPr>
          <w:b/>
          <w:bCs/>
        </w:rPr>
      </w:pPr>
      <w:r w:rsidRPr="00A23729">
        <w:rPr>
          <w:b/>
          <w:bCs/>
        </w:rPr>
        <w:t xml:space="preserve">Proposal 4: </w:t>
      </w:r>
      <w:r>
        <w:rPr>
          <w:b/>
          <w:bCs/>
        </w:rPr>
        <w:t>Support</w:t>
      </w:r>
      <w:r w:rsidRPr="00A23729">
        <w:rPr>
          <w:b/>
          <w:bCs/>
        </w:rPr>
        <w:t xml:space="preserve"> early indication of LTM report</w:t>
      </w:r>
      <w:r>
        <w:rPr>
          <w:b/>
          <w:bCs/>
        </w:rPr>
        <w:t xml:space="preserve"> using UCI</w:t>
      </w:r>
      <w:r w:rsidRPr="00A23729">
        <w:rPr>
          <w:b/>
          <w:bCs/>
        </w:rPr>
        <w:t>, at least for the case of insufficient/no grant for MAC CE transmission.</w:t>
      </w:r>
    </w:p>
    <w:p w14:paraId="12BFC7A8" w14:textId="77777777" w:rsidR="008B75F7" w:rsidRPr="00A23729" w:rsidRDefault="008B75F7" w:rsidP="008B75F7">
      <w:pPr>
        <w:rPr>
          <w:b/>
          <w:bCs/>
        </w:rPr>
      </w:pPr>
    </w:p>
    <w:p w14:paraId="7394CECF" w14:textId="3A5813E5" w:rsidR="008B75F7" w:rsidRPr="00323E5C" w:rsidRDefault="008B75F7" w:rsidP="008B75F7">
      <w:pPr>
        <w:rPr>
          <w:b/>
          <w:bCs/>
        </w:rPr>
      </w:pPr>
      <w:r w:rsidRPr="00323E5C">
        <w:rPr>
          <w:b/>
          <w:bCs/>
        </w:rPr>
        <w:t xml:space="preserve">Proposal </w:t>
      </w:r>
      <w:r>
        <w:rPr>
          <w:b/>
          <w:bCs/>
        </w:rPr>
        <w:t>5</w:t>
      </w:r>
      <w:r w:rsidRPr="00323E5C">
        <w:rPr>
          <w:b/>
          <w:bCs/>
        </w:rPr>
        <w:t xml:space="preserve">: Introduce DL MAC CE to enable/disable CSI reporting configurations. </w:t>
      </w:r>
    </w:p>
    <w:p w14:paraId="3EA9EBE9" w14:textId="349D71F0" w:rsidR="00BC1ED6" w:rsidRDefault="00BC1ED6" w:rsidP="0066036E">
      <w:pPr>
        <w:pStyle w:val="ListParagraph"/>
        <w:ind w:left="1080"/>
        <w:rPr>
          <w:b/>
          <w:bCs/>
        </w:rPr>
      </w:pPr>
    </w:p>
    <w:p w14:paraId="03A79B00" w14:textId="77777777" w:rsidR="008B75F7" w:rsidRPr="00A23729" w:rsidRDefault="008B75F7" w:rsidP="008B75F7">
      <w:pPr>
        <w:rPr>
          <w:b/>
          <w:bCs/>
        </w:rPr>
      </w:pPr>
      <w:r w:rsidRPr="00A23729">
        <w:rPr>
          <w:b/>
          <w:bCs/>
        </w:rPr>
        <w:t>Proposal 6: If it is agreed to introduce a DL MAC CE to enable/disable CSI reporting, then introduce event LTM1</w:t>
      </w:r>
      <w:r>
        <w:rPr>
          <w:b/>
          <w:bCs/>
        </w:rPr>
        <w:t xml:space="preserve"> (</w:t>
      </w:r>
      <w:r w:rsidRPr="007268CB">
        <w:rPr>
          <w:b/>
          <w:bCs/>
        </w:rPr>
        <w:t xml:space="preserve">Beam of serving cell becomes </w:t>
      </w:r>
      <w:r>
        <w:rPr>
          <w:b/>
          <w:bCs/>
        </w:rPr>
        <w:t>better</w:t>
      </w:r>
      <w:r w:rsidRPr="007268CB">
        <w:rPr>
          <w:b/>
          <w:bCs/>
        </w:rPr>
        <w:t xml:space="preserve"> than absolute threshold</w:t>
      </w:r>
      <w:r>
        <w:rPr>
          <w:b/>
          <w:bCs/>
        </w:rPr>
        <w:t>)</w:t>
      </w:r>
    </w:p>
    <w:p w14:paraId="4CCAB3A9" w14:textId="77777777" w:rsidR="008B75F7" w:rsidRDefault="008B75F7" w:rsidP="0066036E">
      <w:pPr>
        <w:pStyle w:val="ListParagraph"/>
        <w:ind w:left="1080"/>
        <w:rPr>
          <w:b/>
          <w:bCs/>
        </w:rPr>
      </w:pP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24B8C2EC" w:rsidR="00EB7421" w:rsidRPr="00D16CA7" w:rsidRDefault="00B07C1A"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"http://ftp.3gpp.org/tsg_ran/TSG_RAN/TSGR_103/Docs/RP-240299.zip"</w:instrText>
      </w:r>
      <w:r>
        <w:fldChar w:fldCharType="separate"/>
      </w:r>
      <w:r>
        <w:rPr>
          <w:rStyle w:val="Hyperlink"/>
        </w:rPr>
        <w:t>RP-240299</w:t>
      </w:r>
      <w:r>
        <w:rPr>
          <w:rStyle w:val="Hyperlink"/>
        </w:rPr>
        <w:fldChar w:fldCharType="end"/>
      </w:r>
      <w:r>
        <w:rPr>
          <w:rStyle w:val="Hyperlink"/>
        </w:rPr>
        <w:t xml:space="preserve">, </w:t>
      </w:r>
      <w:r w:rsidR="00EB7421">
        <w:t xml:space="preserve">  </w:t>
      </w:r>
      <w:bookmarkEnd w:id="0"/>
      <w:r w:rsidR="00337677">
        <w:t>“</w:t>
      </w:r>
      <w:r w:rsidR="00337677" w:rsidRPr="00337677">
        <w:t>Revised Work Item: NR mobility enhancements Phase 4</w:t>
      </w:r>
      <w:r w:rsidR="00337677">
        <w:t>”</w:t>
      </w:r>
    </w:p>
    <w:p w14:paraId="4358CD0D" w14:textId="77777777" w:rsidR="00EB7421" w:rsidRPr="00A502E8" w:rsidRDefault="00EB7421" w:rsidP="00A502E8">
      <w:pPr>
        <w:pStyle w:val="Reference"/>
        <w:numPr>
          <w:ilvl w:val="0"/>
          <w:numId w:val="0"/>
        </w:numPr>
        <w:overflowPunct w:val="0"/>
        <w:autoSpaceDE w:val="0"/>
        <w:autoSpaceDN w:val="0"/>
        <w:adjustRightInd w:val="0"/>
        <w:jc w:val="both"/>
        <w:textAlignment w:val="baseline"/>
        <w:rPr>
          <w:rStyle w:val="Hyperlink"/>
          <w:rFonts w:eastAsia="Arial Unicode MS"/>
        </w:rPr>
      </w:pPr>
    </w:p>
    <w:p w14:paraId="6F633548" w14:textId="77777777" w:rsidR="00886B68" w:rsidRPr="00EB7421" w:rsidRDefault="00886B68" w:rsidP="00EB7421"/>
    <w:sectPr w:rsidR="00886B68" w:rsidRPr="00EB7421" w:rsidSect="004C45D4">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0C65A4"/>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A1433B"/>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D14BC4"/>
    <w:multiLevelType w:val="hybridMultilevel"/>
    <w:tmpl w:val="E80EF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DB1858"/>
    <w:multiLevelType w:val="hybridMultilevel"/>
    <w:tmpl w:val="C99CF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5B5231A"/>
    <w:multiLevelType w:val="hybridMultilevel"/>
    <w:tmpl w:val="A300A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256A76"/>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B7913"/>
    <w:multiLevelType w:val="hybridMultilevel"/>
    <w:tmpl w:val="599AD42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5CEB7C4F"/>
    <w:multiLevelType w:val="hybridMultilevel"/>
    <w:tmpl w:val="53D4691A"/>
    <w:lvl w:ilvl="0" w:tplc="5CBE753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94142BC"/>
    <w:multiLevelType w:val="hybridMultilevel"/>
    <w:tmpl w:val="800CEE0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22363E"/>
    <w:multiLevelType w:val="hybridMultilevel"/>
    <w:tmpl w:val="599AD42A"/>
    <w:lvl w:ilvl="0" w:tplc="8F424E1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80739C"/>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28046527">
    <w:abstractNumId w:val="36"/>
  </w:num>
  <w:num w:numId="2" w16cid:durableId="1822573651">
    <w:abstractNumId w:val="15"/>
  </w:num>
  <w:num w:numId="3" w16cid:durableId="1293515717">
    <w:abstractNumId w:val="11"/>
  </w:num>
  <w:num w:numId="4" w16cid:durableId="1859391698">
    <w:abstractNumId w:val="27"/>
  </w:num>
  <w:num w:numId="5" w16cid:durableId="642084593">
    <w:abstractNumId w:val="0"/>
  </w:num>
  <w:num w:numId="6" w16cid:durableId="224075879">
    <w:abstractNumId w:val="0"/>
  </w:num>
  <w:num w:numId="7" w16cid:durableId="1432315274">
    <w:abstractNumId w:val="28"/>
  </w:num>
  <w:num w:numId="8" w16cid:durableId="550461415">
    <w:abstractNumId w:val="21"/>
  </w:num>
  <w:num w:numId="9" w16cid:durableId="2113240567">
    <w:abstractNumId w:val="27"/>
  </w:num>
  <w:num w:numId="10" w16cid:durableId="319046138">
    <w:abstractNumId w:val="35"/>
  </w:num>
  <w:num w:numId="11" w16cid:durableId="989089676">
    <w:abstractNumId w:val="23"/>
  </w:num>
  <w:num w:numId="12" w16cid:durableId="3017690">
    <w:abstractNumId w:val="6"/>
  </w:num>
  <w:num w:numId="13" w16cid:durableId="1136416161">
    <w:abstractNumId w:val="13"/>
  </w:num>
  <w:num w:numId="14" w16cid:durableId="1598631832">
    <w:abstractNumId w:val="8"/>
  </w:num>
  <w:num w:numId="15" w16cid:durableId="1873760530">
    <w:abstractNumId w:val="20"/>
  </w:num>
  <w:num w:numId="16" w16cid:durableId="1043483843">
    <w:abstractNumId w:val="4"/>
  </w:num>
  <w:num w:numId="17" w16cid:durableId="2081756601">
    <w:abstractNumId w:val="25"/>
  </w:num>
  <w:num w:numId="18" w16cid:durableId="405349453">
    <w:abstractNumId w:val="3"/>
  </w:num>
  <w:num w:numId="19" w16cid:durableId="1503083248">
    <w:abstractNumId w:val="31"/>
  </w:num>
  <w:num w:numId="20" w16cid:durableId="1899658392">
    <w:abstractNumId w:val="29"/>
  </w:num>
  <w:num w:numId="21" w16cid:durableId="808592287">
    <w:abstractNumId w:val="17"/>
  </w:num>
  <w:num w:numId="22" w16cid:durableId="1359240451">
    <w:abstractNumId w:val="2"/>
  </w:num>
  <w:num w:numId="23" w16cid:durableId="929971923">
    <w:abstractNumId w:val="37"/>
  </w:num>
  <w:num w:numId="24" w16cid:durableId="774403339">
    <w:abstractNumId w:val="34"/>
  </w:num>
  <w:num w:numId="25" w16cid:durableId="1666668221">
    <w:abstractNumId w:val="10"/>
  </w:num>
  <w:num w:numId="26" w16cid:durableId="1544322274">
    <w:abstractNumId w:val="22"/>
  </w:num>
  <w:num w:numId="27" w16cid:durableId="1734035890">
    <w:abstractNumId w:val="7"/>
  </w:num>
  <w:num w:numId="28" w16cid:durableId="588268734">
    <w:abstractNumId w:val="14"/>
  </w:num>
  <w:num w:numId="29" w16cid:durableId="967972748">
    <w:abstractNumId w:val="18"/>
  </w:num>
  <w:num w:numId="30" w16cid:durableId="288633238">
    <w:abstractNumId w:val="23"/>
  </w:num>
  <w:num w:numId="31" w16cid:durableId="398020317">
    <w:abstractNumId w:val="16"/>
  </w:num>
  <w:num w:numId="32" w16cid:durableId="1181310439">
    <w:abstractNumId w:val="12"/>
  </w:num>
  <w:num w:numId="33" w16cid:durableId="2026009065">
    <w:abstractNumId w:val="33"/>
  </w:num>
  <w:num w:numId="34" w16cid:durableId="334771618">
    <w:abstractNumId w:val="26"/>
  </w:num>
  <w:num w:numId="35" w16cid:durableId="1203907528">
    <w:abstractNumId w:val="1"/>
  </w:num>
  <w:num w:numId="36" w16cid:durableId="388771016">
    <w:abstractNumId w:val="30"/>
  </w:num>
  <w:num w:numId="37" w16cid:durableId="568002551">
    <w:abstractNumId w:val="32"/>
  </w:num>
  <w:num w:numId="38" w16cid:durableId="1883400029">
    <w:abstractNumId w:val="24"/>
  </w:num>
  <w:num w:numId="39" w16cid:durableId="24672080">
    <w:abstractNumId w:val="38"/>
  </w:num>
  <w:num w:numId="40" w16cid:durableId="311522853">
    <w:abstractNumId w:val="5"/>
  </w:num>
  <w:num w:numId="41" w16cid:durableId="59720719">
    <w:abstractNumId w:val="9"/>
  </w:num>
  <w:num w:numId="42" w16cid:durableId="121701120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07FD"/>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6CD"/>
    <w:rsid w:val="00044853"/>
    <w:rsid w:val="000462AB"/>
    <w:rsid w:val="000463CF"/>
    <w:rsid w:val="00046D35"/>
    <w:rsid w:val="000517E4"/>
    <w:rsid w:val="00052534"/>
    <w:rsid w:val="000536C1"/>
    <w:rsid w:val="00053DD3"/>
    <w:rsid w:val="0005434C"/>
    <w:rsid w:val="00054537"/>
    <w:rsid w:val="0005490B"/>
    <w:rsid w:val="00060BEA"/>
    <w:rsid w:val="00065A55"/>
    <w:rsid w:val="00065E19"/>
    <w:rsid w:val="00066ACC"/>
    <w:rsid w:val="00067FA2"/>
    <w:rsid w:val="000746E2"/>
    <w:rsid w:val="0007684F"/>
    <w:rsid w:val="000768DF"/>
    <w:rsid w:val="000770C6"/>
    <w:rsid w:val="00077334"/>
    <w:rsid w:val="000778B1"/>
    <w:rsid w:val="0008007A"/>
    <w:rsid w:val="00082064"/>
    <w:rsid w:val="000834A1"/>
    <w:rsid w:val="00084E00"/>
    <w:rsid w:val="0009048F"/>
    <w:rsid w:val="00091528"/>
    <w:rsid w:val="00091853"/>
    <w:rsid w:val="00094B73"/>
    <w:rsid w:val="00094DBF"/>
    <w:rsid w:val="00094E0C"/>
    <w:rsid w:val="00095CF4"/>
    <w:rsid w:val="00096B39"/>
    <w:rsid w:val="000A01A1"/>
    <w:rsid w:val="000A079F"/>
    <w:rsid w:val="000A1C50"/>
    <w:rsid w:val="000A3320"/>
    <w:rsid w:val="000A579F"/>
    <w:rsid w:val="000A7241"/>
    <w:rsid w:val="000B02CB"/>
    <w:rsid w:val="000B0815"/>
    <w:rsid w:val="000B126F"/>
    <w:rsid w:val="000B2246"/>
    <w:rsid w:val="000B2567"/>
    <w:rsid w:val="000B2590"/>
    <w:rsid w:val="000B2839"/>
    <w:rsid w:val="000B423B"/>
    <w:rsid w:val="000B4E71"/>
    <w:rsid w:val="000B5698"/>
    <w:rsid w:val="000B7979"/>
    <w:rsid w:val="000B7E38"/>
    <w:rsid w:val="000C3A07"/>
    <w:rsid w:val="000C66F4"/>
    <w:rsid w:val="000C686C"/>
    <w:rsid w:val="000D2AAF"/>
    <w:rsid w:val="000D34BB"/>
    <w:rsid w:val="000D405F"/>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3379"/>
    <w:rsid w:val="000F52F1"/>
    <w:rsid w:val="0010261C"/>
    <w:rsid w:val="00105525"/>
    <w:rsid w:val="00107F7F"/>
    <w:rsid w:val="0011318D"/>
    <w:rsid w:val="00114B5E"/>
    <w:rsid w:val="001157D4"/>
    <w:rsid w:val="00116140"/>
    <w:rsid w:val="00121A61"/>
    <w:rsid w:val="00121AA8"/>
    <w:rsid w:val="001229EA"/>
    <w:rsid w:val="00122B05"/>
    <w:rsid w:val="00122B31"/>
    <w:rsid w:val="00122FB9"/>
    <w:rsid w:val="00124048"/>
    <w:rsid w:val="00126C1F"/>
    <w:rsid w:val="00127A40"/>
    <w:rsid w:val="00127CBE"/>
    <w:rsid w:val="00127F11"/>
    <w:rsid w:val="00131547"/>
    <w:rsid w:val="00133740"/>
    <w:rsid w:val="00134E78"/>
    <w:rsid w:val="00135911"/>
    <w:rsid w:val="001379CF"/>
    <w:rsid w:val="00143627"/>
    <w:rsid w:val="00143DF4"/>
    <w:rsid w:val="00144DBC"/>
    <w:rsid w:val="00144DBF"/>
    <w:rsid w:val="00144FE3"/>
    <w:rsid w:val="00145B33"/>
    <w:rsid w:val="001465E4"/>
    <w:rsid w:val="00151AC9"/>
    <w:rsid w:val="00152D09"/>
    <w:rsid w:val="00153479"/>
    <w:rsid w:val="001545F4"/>
    <w:rsid w:val="00154C94"/>
    <w:rsid w:val="00154CDE"/>
    <w:rsid w:val="00155174"/>
    <w:rsid w:val="0015737B"/>
    <w:rsid w:val="001577E8"/>
    <w:rsid w:val="00157C4F"/>
    <w:rsid w:val="001624DA"/>
    <w:rsid w:val="001658C9"/>
    <w:rsid w:val="00167978"/>
    <w:rsid w:val="001701D0"/>
    <w:rsid w:val="00171C3F"/>
    <w:rsid w:val="00172C95"/>
    <w:rsid w:val="00173756"/>
    <w:rsid w:val="00173DF4"/>
    <w:rsid w:val="0017474C"/>
    <w:rsid w:val="001818A5"/>
    <w:rsid w:val="00184048"/>
    <w:rsid w:val="001859DA"/>
    <w:rsid w:val="00186469"/>
    <w:rsid w:val="00186931"/>
    <w:rsid w:val="00190637"/>
    <w:rsid w:val="00191087"/>
    <w:rsid w:val="00192DDD"/>
    <w:rsid w:val="0019388B"/>
    <w:rsid w:val="001939A2"/>
    <w:rsid w:val="0019441E"/>
    <w:rsid w:val="001960C7"/>
    <w:rsid w:val="0019667B"/>
    <w:rsid w:val="00196E33"/>
    <w:rsid w:val="00197B9A"/>
    <w:rsid w:val="001A074E"/>
    <w:rsid w:val="001A12FE"/>
    <w:rsid w:val="001A1EE3"/>
    <w:rsid w:val="001A3197"/>
    <w:rsid w:val="001A4B92"/>
    <w:rsid w:val="001B4850"/>
    <w:rsid w:val="001B56B4"/>
    <w:rsid w:val="001B7267"/>
    <w:rsid w:val="001C09B3"/>
    <w:rsid w:val="001C0B81"/>
    <w:rsid w:val="001C1B2E"/>
    <w:rsid w:val="001C6122"/>
    <w:rsid w:val="001C6C22"/>
    <w:rsid w:val="001C7317"/>
    <w:rsid w:val="001C78C6"/>
    <w:rsid w:val="001C7C26"/>
    <w:rsid w:val="001D432C"/>
    <w:rsid w:val="001D55C2"/>
    <w:rsid w:val="001D7716"/>
    <w:rsid w:val="001D7D4B"/>
    <w:rsid w:val="001E0B5A"/>
    <w:rsid w:val="001E1CAD"/>
    <w:rsid w:val="001F34C0"/>
    <w:rsid w:val="001F5EAA"/>
    <w:rsid w:val="0020218F"/>
    <w:rsid w:val="00203372"/>
    <w:rsid w:val="00204C01"/>
    <w:rsid w:val="0020781F"/>
    <w:rsid w:val="00210486"/>
    <w:rsid w:val="002115B7"/>
    <w:rsid w:val="002131B5"/>
    <w:rsid w:val="00213E57"/>
    <w:rsid w:val="002140E8"/>
    <w:rsid w:val="00215DE7"/>
    <w:rsid w:val="002213BD"/>
    <w:rsid w:val="002221CD"/>
    <w:rsid w:val="00224762"/>
    <w:rsid w:val="00225E1B"/>
    <w:rsid w:val="00226627"/>
    <w:rsid w:val="00227ACE"/>
    <w:rsid w:val="002311CC"/>
    <w:rsid w:val="00231965"/>
    <w:rsid w:val="00232DAE"/>
    <w:rsid w:val="00233550"/>
    <w:rsid w:val="00233560"/>
    <w:rsid w:val="002342BF"/>
    <w:rsid w:val="0023459D"/>
    <w:rsid w:val="00236313"/>
    <w:rsid w:val="00237F46"/>
    <w:rsid w:val="00240EAC"/>
    <w:rsid w:val="00241AAA"/>
    <w:rsid w:val="0024222F"/>
    <w:rsid w:val="0024302D"/>
    <w:rsid w:val="00243468"/>
    <w:rsid w:val="0024389F"/>
    <w:rsid w:val="00244BE7"/>
    <w:rsid w:val="00245432"/>
    <w:rsid w:val="00246401"/>
    <w:rsid w:val="0024696B"/>
    <w:rsid w:val="00246AEF"/>
    <w:rsid w:val="00246E4A"/>
    <w:rsid w:val="002479FA"/>
    <w:rsid w:val="00251108"/>
    <w:rsid w:val="00252264"/>
    <w:rsid w:val="00252505"/>
    <w:rsid w:val="00252A93"/>
    <w:rsid w:val="00252FED"/>
    <w:rsid w:val="00253734"/>
    <w:rsid w:val="0025604F"/>
    <w:rsid w:val="00257082"/>
    <w:rsid w:val="002614E5"/>
    <w:rsid w:val="0026269B"/>
    <w:rsid w:val="00263ED9"/>
    <w:rsid w:val="002646FB"/>
    <w:rsid w:val="002666AE"/>
    <w:rsid w:val="002715AB"/>
    <w:rsid w:val="002725E9"/>
    <w:rsid w:val="00272930"/>
    <w:rsid w:val="00272A50"/>
    <w:rsid w:val="002735BB"/>
    <w:rsid w:val="00273DA6"/>
    <w:rsid w:val="00275847"/>
    <w:rsid w:val="00275C84"/>
    <w:rsid w:val="00277F60"/>
    <w:rsid w:val="002823B3"/>
    <w:rsid w:val="00282DEB"/>
    <w:rsid w:val="002847FF"/>
    <w:rsid w:val="00284AB7"/>
    <w:rsid w:val="0028512B"/>
    <w:rsid w:val="00285A68"/>
    <w:rsid w:val="002861D6"/>
    <w:rsid w:val="00286AEC"/>
    <w:rsid w:val="00286C57"/>
    <w:rsid w:val="002876D4"/>
    <w:rsid w:val="00290A8D"/>
    <w:rsid w:val="00290D3D"/>
    <w:rsid w:val="00293467"/>
    <w:rsid w:val="00294695"/>
    <w:rsid w:val="00295DC3"/>
    <w:rsid w:val="00295EB6"/>
    <w:rsid w:val="0029699C"/>
    <w:rsid w:val="0029789A"/>
    <w:rsid w:val="002A1775"/>
    <w:rsid w:val="002A1CF9"/>
    <w:rsid w:val="002A21E5"/>
    <w:rsid w:val="002A3167"/>
    <w:rsid w:val="002A552E"/>
    <w:rsid w:val="002A602E"/>
    <w:rsid w:val="002A79A8"/>
    <w:rsid w:val="002B1870"/>
    <w:rsid w:val="002B4ABB"/>
    <w:rsid w:val="002B5016"/>
    <w:rsid w:val="002B627A"/>
    <w:rsid w:val="002B644C"/>
    <w:rsid w:val="002B717C"/>
    <w:rsid w:val="002C1BC0"/>
    <w:rsid w:val="002C3012"/>
    <w:rsid w:val="002C3BED"/>
    <w:rsid w:val="002C465A"/>
    <w:rsid w:val="002C4DCF"/>
    <w:rsid w:val="002C5298"/>
    <w:rsid w:val="002D0E31"/>
    <w:rsid w:val="002D53D0"/>
    <w:rsid w:val="002D55EE"/>
    <w:rsid w:val="002D5B0B"/>
    <w:rsid w:val="002D6390"/>
    <w:rsid w:val="002D6DB4"/>
    <w:rsid w:val="002D7553"/>
    <w:rsid w:val="002D7D5D"/>
    <w:rsid w:val="002E1978"/>
    <w:rsid w:val="002E2D69"/>
    <w:rsid w:val="002E419A"/>
    <w:rsid w:val="002E4D84"/>
    <w:rsid w:val="002E7685"/>
    <w:rsid w:val="002F4209"/>
    <w:rsid w:val="002F4672"/>
    <w:rsid w:val="002F4D26"/>
    <w:rsid w:val="002F5687"/>
    <w:rsid w:val="002F71FE"/>
    <w:rsid w:val="002F7FE1"/>
    <w:rsid w:val="0030072A"/>
    <w:rsid w:val="00301CD4"/>
    <w:rsid w:val="003030AF"/>
    <w:rsid w:val="00303450"/>
    <w:rsid w:val="003045E4"/>
    <w:rsid w:val="003046A5"/>
    <w:rsid w:val="00305900"/>
    <w:rsid w:val="00305C14"/>
    <w:rsid w:val="00311919"/>
    <w:rsid w:val="00312181"/>
    <w:rsid w:val="00314BBE"/>
    <w:rsid w:val="0031580A"/>
    <w:rsid w:val="00317306"/>
    <w:rsid w:val="00323E5C"/>
    <w:rsid w:val="003264A8"/>
    <w:rsid w:val="00326C74"/>
    <w:rsid w:val="00326E47"/>
    <w:rsid w:val="00326E5E"/>
    <w:rsid w:val="00327DEB"/>
    <w:rsid w:val="00330825"/>
    <w:rsid w:val="003348AD"/>
    <w:rsid w:val="003349E9"/>
    <w:rsid w:val="00337677"/>
    <w:rsid w:val="00337F1D"/>
    <w:rsid w:val="003407E3"/>
    <w:rsid w:val="00340B62"/>
    <w:rsid w:val="00340CC3"/>
    <w:rsid w:val="00340F1E"/>
    <w:rsid w:val="003434BE"/>
    <w:rsid w:val="00343BA2"/>
    <w:rsid w:val="00352217"/>
    <w:rsid w:val="00352232"/>
    <w:rsid w:val="003534E4"/>
    <w:rsid w:val="003562DD"/>
    <w:rsid w:val="00360542"/>
    <w:rsid w:val="00360D20"/>
    <w:rsid w:val="003616EE"/>
    <w:rsid w:val="0036235F"/>
    <w:rsid w:val="003660A4"/>
    <w:rsid w:val="00366302"/>
    <w:rsid w:val="003670EC"/>
    <w:rsid w:val="00373E7B"/>
    <w:rsid w:val="00377064"/>
    <w:rsid w:val="0037776C"/>
    <w:rsid w:val="00377A6E"/>
    <w:rsid w:val="00380246"/>
    <w:rsid w:val="003842A0"/>
    <w:rsid w:val="0038603C"/>
    <w:rsid w:val="00386178"/>
    <w:rsid w:val="00387CC3"/>
    <w:rsid w:val="00387E49"/>
    <w:rsid w:val="0039112E"/>
    <w:rsid w:val="00392CCB"/>
    <w:rsid w:val="00392F7C"/>
    <w:rsid w:val="003937BA"/>
    <w:rsid w:val="0039544C"/>
    <w:rsid w:val="0039572F"/>
    <w:rsid w:val="0039763A"/>
    <w:rsid w:val="003A253C"/>
    <w:rsid w:val="003A56FA"/>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5DD3"/>
    <w:rsid w:val="003D68E5"/>
    <w:rsid w:val="003E2443"/>
    <w:rsid w:val="003E26D7"/>
    <w:rsid w:val="003E2DC1"/>
    <w:rsid w:val="003E319B"/>
    <w:rsid w:val="003E4BAE"/>
    <w:rsid w:val="003E64D5"/>
    <w:rsid w:val="003F3F26"/>
    <w:rsid w:val="003F50DD"/>
    <w:rsid w:val="003F649E"/>
    <w:rsid w:val="004043B7"/>
    <w:rsid w:val="00413004"/>
    <w:rsid w:val="004133CB"/>
    <w:rsid w:val="00414A12"/>
    <w:rsid w:val="00414DCA"/>
    <w:rsid w:val="00416E03"/>
    <w:rsid w:val="00417EEF"/>
    <w:rsid w:val="004216DF"/>
    <w:rsid w:val="00423EAC"/>
    <w:rsid w:val="00424B1B"/>
    <w:rsid w:val="00424EB8"/>
    <w:rsid w:val="004257E9"/>
    <w:rsid w:val="004257F8"/>
    <w:rsid w:val="004258D5"/>
    <w:rsid w:val="004264F4"/>
    <w:rsid w:val="0043083C"/>
    <w:rsid w:val="004308B5"/>
    <w:rsid w:val="004316C0"/>
    <w:rsid w:val="004325FC"/>
    <w:rsid w:val="004353EC"/>
    <w:rsid w:val="004406A6"/>
    <w:rsid w:val="004413AE"/>
    <w:rsid w:val="004425B2"/>
    <w:rsid w:val="00442C71"/>
    <w:rsid w:val="0044437C"/>
    <w:rsid w:val="0044580A"/>
    <w:rsid w:val="004469A8"/>
    <w:rsid w:val="00446D85"/>
    <w:rsid w:val="004546F2"/>
    <w:rsid w:val="004564BE"/>
    <w:rsid w:val="004568CC"/>
    <w:rsid w:val="004600D2"/>
    <w:rsid w:val="00460AE8"/>
    <w:rsid w:val="00460C06"/>
    <w:rsid w:val="004656F4"/>
    <w:rsid w:val="00467219"/>
    <w:rsid w:val="0047014F"/>
    <w:rsid w:val="004706F5"/>
    <w:rsid w:val="0047114C"/>
    <w:rsid w:val="004714EA"/>
    <w:rsid w:val="00475AD0"/>
    <w:rsid w:val="00475CBA"/>
    <w:rsid w:val="0047700E"/>
    <w:rsid w:val="00480576"/>
    <w:rsid w:val="00480640"/>
    <w:rsid w:val="00481280"/>
    <w:rsid w:val="00481814"/>
    <w:rsid w:val="00482590"/>
    <w:rsid w:val="00482CCC"/>
    <w:rsid w:val="00483B96"/>
    <w:rsid w:val="00491D1B"/>
    <w:rsid w:val="00491F2B"/>
    <w:rsid w:val="00492C9D"/>
    <w:rsid w:val="004947BB"/>
    <w:rsid w:val="004A209E"/>
    <w:rsid w:val="004A25F0"/>
    <w:rsid w:val="004A5F51"/>
    <w:rsid w:val="004A62C4"/>
    <w:rsid w:val="004A69D0"/>
    <w:rsid w:val="004B1631"/>
    <w:rsid w:val="004B4091"/>
    <w:rsid w:val="004B446F"/>
    <w:rsid w:val="004B47A1"/>
    <w:rsid w:val="004B57E0"/>
    <w:rsid w:val="004B68A7"/>
    <w:rsid w:val="004B7E50"/>
    <w:rsid w:val="004C45D4"/>
    <w:rsid w:val="004C4C66"/>
    <w:rsid w:val="004C54F7"/>
    <w:rsid w:val="004C5CC0"/>
    <w:rsid w:val="004D062D"/>
    <w:rsid w:val="004D0FAE"/>
    <w:rsid w:val="004D20F7"/>
    <w:rsid w:val="004D2E3F"/>
    <w:rsid w:val="004D6578"/>
    <w:rsid w:val="004D7879"/>
    <w:rsid w:val="004E139B"/>
    <w:rsid w:val="004E4568"/>
    <w:rsid w:val="004E668C"/>
    <w:rsid w:val="004F0A44"/>
    <w:rsid w:val="004F2AB4"/>
    <w:rsid w:val="004F3C96"/>
    <w:rsid w:val="004F4154"/>
    <w:rsid w:val="004F7576"/>
    <w:rsid w:val="005004EB"/>
    <w:rsid w:val="00500765"/>
    <w:rsid w:val="005025FA"/>
    <w:rsid w:val="005048B0"/>
    <w:rsid w:val="00506A7D"/>
    <w:rsid w:val="00506F66"/>
    <w:rsid w:val="00523A75"/>
    <w:rsid w:val="005259BC"/>
    <w:rsid w:val="0052600D"/>
    <w:rsid w:val="005273A4"/>
    <w:rsid w:val="005277DB"/>
    <w:rsid w:val="00532805"/>
    <w:rsid w:val="00532948"/>
    <w:rsid w:val="00534F80"/>
    <w:rsid w:val="005362B4"/>
    <w:rsid w:val="0053751B"/>
    <w:rsid w:val="00537EEA"/>
    <w:rsid w:val="0054395A"/>
    <w:rsid w:val="00543A51"/>
    <w:rsid w:val="00544A1F"/>
    <w:rsid w:val="00544D11"/>
    <w:rsid w:val="00546FCE"/>
    <w:rsid w:val="00547611"/>
    <w:rsid w:val="00550EE2"/>
    <w:rsid w:val="00554B52"/>
    <w:rsid w:val="00555474"/>
    <w:rsid w:val="005606AE"/>
    <w:rsid w:val="00562223"/>
    <w:rsid w:val="00562635"/>
    <w:rsid w:val="00565CB6"/>
    <w:rsid w:val="00570A68"/>
    <w:rsid w:val="00572BDA"/>
    <w:rsid w:val="005736CD"/>
    <w:rsid w:val="00574590"/>
    <w:rsid w:val="00577A6C"/>
    <w:rsid w:val="005801CD"/>
    <w:rsid w:val="00580327"/>
    <w:rsid w:val="005807CB"/>
    <w:rsid w:val="005856F8"/>
    <w:rsid w:val="00586C80"/>
    <w:rsid w:val="00591BBA"/>
    <w:rsid w:val="00592319"/>
    <w:rsid w:val="0059517D"/>
    <w:rsid w:val="00596F34"/>
    <w:rsid w:val="00597B51"/>
    <w:rsid w:val="005A1322"/>
    <w:rsid w:val="005A2EEB"/>
    <w:rsid w:val="005A390D"/>
    <w:rsid w:val="005A63F0"/>
    <w:rsid w:val="005A7E53"/>
    <w:rsid w:val="005B0F7F"/>
    <w:rsid w:val="005B1518"/>
    <w:rsid w:val="005B2B9D"/>
    <w:rsid w:val="005B2CC8"/>
    <w:rsid w:val="005B3AB4"/>
    <w:rsid w:val="005B59DD"/>
    <w:rsid w:val="005C0406"/>
    <w:rsid w:val="005C095A"/>
    <w:rsid w:val="005C26A3"/>
    <w:rsid w:val="005C2774"/>
    <w:rsid w:val="005C31C1"/>
    <w:rsid w:val="005C698F"/>
    <w:rsid w:val="005D2B19"/>
    <w:rsid w:val="005D3BD9"/>
    <w:rsid w:val="005D4ECB"/>
    <w:rsid w:val="005D5712"/>
    <w:rsid w:val="005D5E68"/>
    <w:rsid w:val="005D662A"/>
    <w:rsid w:val="005D6F05"/>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341F"/>
    <w:rsid w:val="00605189"/>
    <w:rsid w:val="006079EC"/>
    <w:rsid w:val="00610B8A"/>
    <w:rsid w:val="006136F6"/>
    <w:rsid w:val="00613873"/>
    <w:rsid w:val="00616481"/>
    <w:rsid w:val="00622771"/>
    <w:rsid w:val="00624809"/>
    <w:rsid w:val="00624843"/>
    <w:rsid w:val="00624AAE"/>
    <w:rsid w:val="0062660E"/>
    <w:rsid w:val="00627E9D"/>
    <w:rsid w:val="00630087"/>
    <w:rsid w:val="00631AEF"/>
    <w:rsid w:val="00632625"/>
    <w:rsid w:val="00636237"/>
    <w:rsid w:val="00636A7A"/>
    <w:rsid w:val="00636DDA"/>
    <w:rsid w:val="0063791B"/>
    <w:rsid w:val="006427AB"/>
    <w:rsid w:val="006429FA"/>
    <w:rsid w:val="006450B4"/>
    <w:rsid w:val="006452C4"/>
    <w:rsid w:val="00646392"/>
    <w:rsid w:val="0064705B"/>
    <w:rsid w:val="006475FE"/>
    <w:rsid w:val="00651E24"/>
    <w:rsid w:val="0065483E"/>
    <w:rsid w:val="00656896"/>
    <w:rsid w:val="00656E33"/>
    <w:rsid w:val="0066036E"/>
    <w:rsid w:val="00660FF4"/>
    <w:rsid w:val="0066127D"/>
    <w:rsid w:val="00662657"/>
    <w:rsid w:val="0066317E"/>
    <w:rsid w:val="00663B56"/>
    <w:rsid w:val="006655A7"/>
    <w:rsid w:val="00672460"/>
    <w:rsid w:val="00673D10"/>
    <w:rsid w:val="00674AD0"/>
    <w:rsid w:val="00675152"/>
    <w:rsid w:val="006774F0"/>
    <w:rsid w:val="006821C5"/>
    <w:rsid w:val="006823D8"/>
    <w:rsid w:val="00682694"/>
    <w:rsid w:val="00682B26"/>
    <w:rsid w:val="00684EAA"/>
    <w:rsid w:val="00685D40"/>
    <w:rsid w:val="006916CC"/>
    <w:rsid w:val="00692486"/>
    <w:rsid w:val="00695125"/>
    <w:rsid w:val="00697C83"/>
    <w:rsid w:val="006A0981"/>
    <w:rsid w:val="006A259B"/>
    <w:rsid w:val="006A34AB"/>
    <w:rsid w:val="006A4312"/>
    <w:rsid w:val="006A4E54"/>
    <w:rsid w:val="006A5F63"/>
    <w:rsid w:val="006A6BF0"/>
    <w:rsid w:val="006B0746"/>
    <w:rsid w:val="006B28EC"/>
    <w:rsid w:val="006B2B60"/>
    <w:rsid w:val="006B428E"/>
    <w:rsid w:val="006B44DF"/>
    <w:rsid w:val="006B5DEA"/>
    <w:rsid w:val="006B754B"/>
    <w:rsid w:val="006C19E6"/>
    <w:rsid w:val="006C1BFB"/>
    <w:rsid w:val="006C2EB8"/>
    <w:rsid w:val="006C4FDB"/>
    <w:rsid w:val="006C5027"/>
    <w:rsid w:val="006C530B"/>
    <w:rsid w:val="006C702B"/>
    <w:rsid w:val="006C78C1"/>
    <w:rsid w:val="006C791D"/>
    <w:rsid w:val="006D0675"/>
    <w:rsid w:val="006D1045"/>
    <w:rsid w:val="006D249D"/>
    <w:rsid w:val="006D26A4"/>
    <w:rsid w:val="006D6CB2"/>
    <w:rsid w:val="006E18F8"/>
    <w:rsid w:val="006E1CAD"/>
    <w:rsid w:val="006E1D18"/>
    <w:rsid w:val="006E2577"/>
    <w:rsid w:val="006E5FEC"/>
    <w:rsid w:val="006E72F6"/>
    <w:rsid w:val="006F06D6"/>
    <w:rsid w:val="006F1E3E"/>
    <w:rsid w:val="006F3138"/>
    <w:rsid w:val="006F4167"/>
    <w:rsid w:val="006F5EC5"/>
    <w:rsid w:val="00700343"/>
    <w:rsid w:val="00700785"/>
    <w:rsid w:val="007019B5"/>
    <w:rsid w:val="00704C05"/>
    <w:rsid w:val="00705C80"/>
    <w:rsid w:val="00706782"/>
    <w:rsid w:val="007067A9"/>
    <w:rsid w:val="007127A3"/>
    <w:rsid w:val="00712D6C"/>
    <w:rsid w:val="0071418F"/>
    <w:rsid w:val="00714A0C"/>
    <w:rsid w:val="0071755F"/>
    <w:rsid w:val="00724C4C"/>
    <w:rsid w:val="007268CB"/>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32BB"/>
    <w:rsid w:val="0075402D"/>
    <w:rsid w:val="00755B8F"/>
    <w:rsid w:val="007576E4"/>
    <w:rsid w:val="00760697"/>
    <w:rsid w:val="00760AD7"/>
    <w:rsid w:val="0076212D"/>
    <w:rsid w:val="00764013"/>
    <w:rsid w:val="00764C4B"/>
    <w:rsid w:val="007654C9"/>
    <w:rsid w:val="0076586E"/>
    <w:rsid w:val="0076610E"/>
    <w:rsid w:val="00766A38"/>
    <w:rsid w:val="00771F81"/>
    <w:rsid w:val="007749A1"/>
    <w:rsid w:val="007767B5"/>
    <w:rsid w:val="00777534"/>
    <w:rsid w:val="00781CD4"/>
    <w:rsid w:val="00784AF8"/>
    <w:rsid w:val="007860F8"/>
    <w:rsid w:val="00786685"/>
    <w:rsid w:val="00786CFC"/>
    <w:rsid w:val="0078755A"/>
    <w:rsid w:val="00792FC8"/>
    <w:rsid w:val="00795231"/>
    <w:rsid w:val="00795B75"/>
    <w:rsid w:val="00795C42"/>
    <w:rsid w:val="00797045"/>
    <w:rsid w:val="007976B7"/>
    <w:rsid w:val="0079794B"/>
    <w:rsid w:val="00797C88"/>
    <w:rsid w:val="007A0AC2"/>
    <w:rsid w:val="007A1D1D"/>
    <w:rsid w:val="007A2FDF"/>
    <w:rsid w:val="007A3F3A"/>
    <w:rsid w:val="007A42FA"/>
    <w:rsid w:val="007B009A"/>
    <w:rsid w:val="007B10E7"/>
    <w:rsid w:val="007B35FE"/>
    <w:rsid w:val="007B45F6"/>
    <w:rsid w:val="007B595E"/>
    <w:rsid w:val="007B5D0C"/>
    <w:rsid w:val="007B78C7"/>
    <w:rsid w:val="007C15F3"/>
    <w:rsid w:val="007C29C5"/>
    <w:rsid w:val="007C3162"/>
    <w:rsid w:val="007C31A5"/>
    <w:rsid w:val="007C3CC5"/>
    <w:rsid w:val="007C5187"/>
    <w:rsid w:val="007C571F"/>
    <w:rsid w:val="007C633D"/>
    <w:rsid w:val="007C6936"/>
    <w:rsid w:val="007D070F"/>
    <w:rsid w:val="007D1123"/>
    <w:rsid w:val="007D2238"/>
    <w:rsid w:val="007D5561"/>
    <w:rsid w:val="007D60F7"/>
    <w:rsid w:val="007D6527"/>
    <w:rsid w:val="007D6E25"/>
    <w:rsid w:val="007D7834"/>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1824"/>
    <w:rsid w:val="00822447"/>
    <w:rsid w:val="00824608"/>
    <w:rsid w:val="008276F2"/>
    <w:rsid w:val="00830B16"/>
    <w:rsid w:val="008311C8"/>
    <w:rsid w:val="00831DF0"/>
    <w:rsid w:val="008324C5"/>
    <w:rsid w:val="00833C00"/>
    <w:rsid w:val="00842E29"/>
    <w:rsid w:val="008441C9"/>
    <w:rsid w:val="00846AF2"/>
    <w:rsid w:val="00847802"/>
    <w:rsid w:val="00850395"/>
    <w:rsid w:val="0085196D"/>
    <w:rsid w:val="00852395"/>
    <w:rsid w:val="00856B00"/>
    <w:rsid w:val="008572EE"/>
    <w:rsid w:val="008576DF"/>
    <w:rsid w:val="00861D5F"/>
    <w:rsid w:val="00862172"/>
    <w:rsid w:val="008645A9"/>
    <w:rsid w:val="008671DA"/>
    <w:rsid w:val="008718C0"/>
    <w:rsid w:val="008725D7"/>
    <w:rsid w:val="00873B57"/>
    <w:rsid w:val="008755F3"/>
    <w:rsid w:val="008828D0"/>
    <w:rsid w:val="00886B68"/>
    <w:rsid w:val="00887BBC"/>
    <w:rsid w:val="00890F38"/>
    <w:rsid w:val="00892383"/>
    <w:rsid w:val="00893DE8"/>
    <w:rsid w:val="00896A21"/>
    <w:rsid w:val="00896CF1"/>
    <w:rsid w:val="008A0504"/>
    <w:rsid w:val="008A2335"/>
    <w:rsid w:val="008A44A1"/>
    <w:rsid w:val="008A4832"/>
    <w:rsid w:val="008A4E69"/>
    <w:rsid w:val="008A5ADA"/>
    <w:rsid w:val="008B2D96"/>
    <w:rsid w:val="008B3CA4"/>
    <w:rsid w:val="008B469E"/>
    <w:rsid w:val="008B47A7"/>
    <w:rsid w:val="008B6393"/>
    <w:rsid w:val="008B6935"/>
    <w:rsid w:val="008B6BA4"/>
    <w:rsid w:val="008B75F7"/>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71F"/>
    <w:rsid w:val="008D6A68"/>
    <w:rsid w:val="008E0636"/>
    <w:rsid w:val="008E3A00"/>
    <w:rsid w:val="008E3F2F"/>
    <w:rsid w:val="008E5571"/>
    <w:rsid w:val="008E5E29"/>
    <w:rsid w:val="008E6771"/>
    <w:rsid w:val="008F1B40"/>
    <w:rsid w:val="008F1CA5"/>
    <w:rsid w:val="008F28C5"/>
    <w:rsid w:val="008F475E"/>
    <w:rsid w:val="008F4846"/>
    <w:rsid w:val="008F5C49"/>
    <w:rsid w:val="008F650D"/>
    <w:rsid w:val="00900E9D"/>
    <w:rsid w:val="00901288"/>
    <w:rsid w:val="009020EF"/>
    <w:rsid w:val="0090236D"/>
    <w:rsid w:val="0090392A"/>
    <w:rsid w:val="00904B75"/>
    <w:rsid w:val="00904D31"/>
    <w:rsid w:val="00906266"/>
    <w:rsid w:val="009072C2"/>
    <w:rsid w:val="0090760F"/>
    <w:rsid w:val="0090768E"/>
    <w:rsid w:val="0091219C"/>
    <w:rsid w:val="00912D1C"/>
    <w:rsid w:val="00913B0C"/>
    <w:rsid w:val="009154EE"/>
    <w:rsid w:val="0092013E"/>
    <w:rsid w:val="009203F3"/>
    <w:rsid w:val="00920751"/>
    <w:rsid w:val="00920B33"/>
    <w:rsid w:val="009230B1"/>
    <w:rsid w:val="009233E7"/>
    <w:rsid w:val="009243C7"/>
    <w:rsid w:val="00925B19"/>
    <w:rsid w:val="00926C43"/>
    <w:rsid w:val="009270B4"/>
    <w:rsid w:val="00930000"/>
    <w:rsid w:val="00930D22"/>
    <w:rsid w:val="00932021"/>
    <w:rsid w:val="00932BD2"/>
    <w:rsid w:val="00935AE2"/>
    <w:rsid w:val="0093623F"/>
    <w:rsid w:val="00941184"/>
    <w:rsid w:val="00942B49"/>
    <w:rsid w:val="00943811"/>
    <w:rsid w:val="0094457C"/>
    <w:rsid w:val="00944EB2"/>
    <w:rsid w:val="00945ACA"/>
    <w:rsid w:val="00945B37"/>
    <w:rsid w:val="00946AAA"/>
    <w:rsid w:val="00950C55"/>
    <w:rsid w:val="009526BB"/>
    <w:rsid w:val="009545C2"/>
    <w:rsid w:val="0096105D"/>
    <w:rsid w:val="0096227D"/>
    <w:rsid w:val="00966CA5"/>
    <w:rsid w:val="00967473"/>
    <w:rsid w:val="00967AE0"/>
    <w:rsid w:val="00970A84"/>
    <w:rsid w:val="00971440"/>
    <w:rsid w:val="0097311E"/>
    <w:rsid w:val="0097352E"/>
    <w:rsid w:val="009741BB"/>
    <w:rsid w:val="00975C65"/>
    <w:rsid w:val="00977436"/>
    <w:rsid w:val="00983D92"/>
    <w:rsid w:val="0098684D"/>
    <w:rsid w:val="00986D62"/>
    <w:rsid w:val="0098743D"/>
    <w:rsid w:val="0098757A"/>
    <w:rsid w:val="00987B13"/>
    <w:rsid w:val="00991BA2"/>
    <w:rsid w:val="0099483B"/>
    <w:rsid w:val="00995011"/>
    <w:rsid w:val="009955DE"/>
    <w:rsid w:val="0099583D"/>
    <w:rsid w:val="0099611F"/>
    <w:rsid w:val="009968B7"/>
    <w:rsid w:val="00997FA3"/>
    <w:rsid w:val="009A1403"/>
    <w:rsid w:val="009A1D31"/>
    <w:rsid w:val="009A2364"/>
    <w:rsid w:val="009A50D5"/>
    <w:rsid w:val="009A52B0"/>
    <w:rsid w:val="009A6C62"/>
    <w:rsid w:val="009B1F4B"/>
    <w:rsid w:val="009B45DC"/>
    <w:rsid w:val="009B4DFB"/>
    <w:rsid w:val="009B528A"/>
    <w:rsid w:val="009C15A1"/>
    <w:rsid w:val="009C195C"/>
    <w:rsid w:val="009C2989"/>
    <w:rsid w:val="009C3228"/>
    <w:rsid w:val="009C73DD"/>
    <w:rsid w:val="009D445D"/>
    <w:rsid w:val="009D6E71"/>
    <w:rsid w:val="009E0646"/>
    <w:rsid w:val="009E1F65"/>
    <w:rsid w:val="009E2FCC"/>
    <w:rsid w:val="009E764F"/>
    <w:rsid w:val="009F1CEC"/>
    <w:rsid w:val="009F33EE"/>
    <w:rsid w:val="009F4C5D"/>
    <w:rsid w:val="009F6166"/>
    <w:rsid w:val="00A003A5"/>
    <w:rsid w:val="00A012FC"/>
    <w:rsid w:val="00A0526D"/>
    <w:rsid w:val="00A061B1"/>
    <w:rsid w:val="00A07E7D"/>
    <w:rsid w:val="00A10358"/>
    <w:rsid w:val="00A157A8"/>
    <w:rsid w:val="00A16A31"/>
    <w:rsid w:val="00A20494"/>
    <w:rsid w:val="00A23729"/>
    <w:rsid w:val="00A25061"/>
    <w:rsid w:val="00A25167"/>
    <w:rsid w:val="00A3024B"/>
    <w:rsid w:val="00A32D37"/>
    <w:rsid w:val="00A32D79"/>
    <w:rsid w:val="00A33969"/>
    <w:rsid w:val="00A357D6"/>
    <w:rsid w:val="00A35B0F"/>
    <w:rsid w:val="00A40D4D"/>
    <w:rsid w:val="00A40F40"/>
    <w:rsid w:val="00A41051"/>
    <w:rsid w:val="00A45900"/>
    <w:rsid w:val="00A46703"/>
    <w:rsid w:val="00A473DB"/>
    <w:rsid w:val="00A502E8"/>
    <w:rsid w:val="00A543D3"/>
    <w:rsid w:val="00A559B7"/>
    <w:rsid w:val="00A560E1"/>
    <w:rsid w:val="00A56BD9"/>
    <w:rsid w:val="00A57C34"/>
    <w:rsid w:val="00A6000C"/>
    <w:rsid w:val="00A61BFB"/>
    <w:rsid w:val="00A63B2B"/>
    <w:rsid w:val="00A63DA0"/>
    <w:rsid w:val="00A65A60"/>
    <w:rsid w:val="00A65D0D"/>
    <w:rsid w:val="00A66E85"/>
    <w:rsid w:val="00A67121"/>
    <w:rsid w:val="00A673FF"/>
    <w:rsid w:val="00A7193A"/>
    <w:rsid w:val="00A72DEC"/>
    <w:rsid w:val="00A740CD"/>
    <w:rsid w:val="00A74EAD"/>
    <w:rsid w:val="00A83BEE"/>
    <w:rsid w:val="00A84334"/>
    <w:rsid w:val="00A84AD3"/>
    <w:rsid w:val="00A85582"/>
    <w:rsid w:val="00A85DD8"/>
    <w:rsid w:val="00A86E69"/>
    <w:rsid w:val="00A8767E"/>
    <w:rsid w:val="00A91703"/>
    <w:rsid w:val="00A94C78"/>
    <w:rsid w:val="00A950D4"/>
    <w:rsid w:val="00A9648D"/>
    <w:rsid w:val="00A96769"/>
    <w:rsid w:val="00AA0774"/>
    <w:rsid w:val="00AA4AA1"/>
    <w:rsid w:val="00AA595D"/>
    <w:rsid w:val="00AA7423"/>
    <w:rsid w:val="00AA7899"/>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599"/>
    <w:rsid w:val="00AD4E59"/>
    <w:rsid w:val="00AD4FB5"/>
    <w:rsid w:val="00AD766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07C1A"/>
    <w:rsid w:val="00B10C6C"/>
    <w:rsid w:val="00B1123C"/>
    <w:rsid w:val="00B12753"/>
    <w:rsid w:val="00B12A0A"/>
    <w:rsid w:val="00B1471F"/>
    <w:rsid w:val="00B16728"/>
    <w:rsid w:val="00B2050B"/>
    <w:rsid w:val="00B2204F"/>
    <w:rsid w:val="00B2257C"/>
    <w:rsid w:val="00B22950"/>
    <w:rsid w:val="00B24FF2"/>
    <w:rsid w:val="00B2731C"/>
    <w:rsid w:val="00B27A6D"/>
    <w:rsid w:val="00B27ECB"/>
    <w:rsid w:val="00B33DDC"/>
    <w:rsid w:val="00B34366"/>
    <w:rsid w:val="00B35DAA"/>
    <w:rsid w:val="00B35ED4"/>
    <w:rsid w:val="00B369D5"/>
    <w:rsid w:val="00B40097"/>
    <w:rsid w:val="00B40787"/>
    <w:rsid w:val="00B409FB"/>
    <w:rsid w:val="00B41056"/>
    <w:rsid w:val="00B4134E"/>
    <w:rsid w:val="00B42A88"/>
    <w:rsid w:val="00B42E5D"/>
    <w:rsid w:val="00B43A96"/>
    <w:rsid w:val="00B45A0F"/>
    <w:rsid w:val="00B45CD6"/>
    <w:rsid w:val="00B45DEF"/>
    <w:rsid w:val="00B50EE9"/>
    <w:rsid w:val="00B512D0"/>
    <w:rsid w:val="00B54D56"/>
    <w:rsid w:val="00B54F15"/>
    <w:rsid w:val="00B57FE1"/>
    <w:rsid w:val="00B60E33"/>
    <w:rsid w:val="00B6677A"/>
    <w:rsid w:val="00B66D75"/>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ED6"/>
    <w:rsid w:val="00BC1F47"/>
    <w:rsid w:val="00BC3CD6"/>
    <w:rsid w:val="00BD4017"/>
    <w:rsid w:val="00BD44AD"/>
    <w:rsid w:val="00BD55AC"/>
    <w:rsid w:val="00BD605B"/>
    <w:rsid w:val="00BD61A0"/>
    <w:rsid w:val="00BE1D59"/>
    <w:rsid w:val="00BE48AD"/>
    <w:rsid w:val="00BE5222"/>
    <w:rsid w:val="00BE630C"/>
    <w:rsid w:val="00BF2391"/>
    <w:rsid w:val="00BF27AD"/>
    <w:rsid w:val="00BF2958"/>
    <w:rsid w:val="00BF35A9"/>
    <w:rsid w:val="00C0026D"/>
    <w:rsid w:val="00C02034"/>
    <w:rsid w:val="00C06E52"/>
    <w:rsid w:val="00C076A9"/>
    <w:rsid w:val="00C106A8"/>
    <w:rsid w:val="00C122C2"/>
    <w:rsid w:val="00C12F98"/>
    <w:rsid w:val="00C13BC1"/>
    <w:rsid w:val="00C16EB0"/>
    <w:rsid w:val="00C2073D"/>
    <w:rsid w:val="00C22157"/>
    <w:rsid w:val="00C22AAB"/>
    <w:rsid w:val="00C23299"/>
    <w:rsid w:val="00C2329C"/>
    <w:rsid w:val="00C23763"/>
    <w:rsid w:val="00C2468C"/>
    <w:rsid w:val="00C26659"/>
    <w:rsid w:val="00C3006A"/>
    <w:rsid w:val="00C329B3"/>
    <w:rsid w:val="00C32B66"/>
    <w:rsid w:val="00C336AF"/>
    <w:rsid w:val="00C33B80"/>
    <w:rsid w:val="00C34287"/>
    <w:rsid w:val="00C35924"/>
    <w:rsid w:val="00C40F62"/>
    <w:rsid w:val="00C41C88"/>
    <w:rsid w:val="00C42645"/>
    <w:rsid w:val="00C43E97"/>
    <w:rsid w:val="00C441D0"/>
    <w:rsid w:val="00C4429C"/>
    <w:rsid w:val="00C4579C"/>
    <w:rsid w:val="00C463EC"/>
    <w:rsid w:val="00C46A85"/>
    <w:rsid w:val="00C476B1"/>
    <w:rsid w:val="00C528CA"/>
    <w:rsid w:val="00C55094"/>
    <w:rsid w:val="00C551CE"/>
    <w:rsid w:val="00C553E0"/>
    <w:rsid w:val="00C556B5"/>
    <w:rsid w:val="00C567CD"/>
    <w:rsid w:val="00C63EA6"/>
    <w:rsid w:val="00C6417A"/>
    <w:rsid w:val="00C64FF0"/>
    <w:rsid w:val="00C65E5E"/>
    <w:rsid w:val="00C70BDA"/>
    <w:rsid w:val="00C70CE6"/>
    <w:rsid w:val="00C721C3"/>
    <w:rsid w:val="00C74089"/>
    <w:rsid w:val="00C741C7"/>
    <w:rsid w:val="00C763DC"/>
    <w:rsid w:val="00C77D03"/>
    <w:rsid w:val="00C80290"/>
    <w:rsid w:val="00C80CB7"/>
    <w:rsid w:val="00C82181"/>
    <w:rsid w:val="00C82AEC"/>
    <w:rsid w:val="00C84903"/>
    <w:rsid w:val="00C8594E"/>
    <w:rsid w:val="00C870DF"/>
    <w:rsid w:val="00C9323F"/>
    <w:rsid w:val="00C942D2"/>
    <w:rsid w:val="00C947C8"/>
    <w:rsid w:val="00C95C6C"/>
    <w:rsid w:val="00C96CC8"/>
    <w:rsid w:val="00CA1C06"/>
    <w:rsid w:val="00CA2A90"/>
    <w:rsid w:val="00CA4333"/>
    <w:rsid w:val="00CA537E"/>
    <w:rsid w:val="00CA59D2"/>
    <w:rsid w:val="00CA6F11"/>
    <w:rsid w:val="00CB15B8"/>
    <w:rsid w:val="00CB2612"/>
    <w:rsid w:val="00CB3641"/>
    <w:rsid w:val="00CB4385"/>
    <w:rsid w:val="00CB466E"/>
    <w:rsid w:val="00CB5BF9"/>
    <w:rsid w:val="00CB7002"/>
    <w:rsid w:val="00CB739B"/>
    <w:rsid w:val="00CB79FB"/>
    <w:rsid w:val="00CB7EF0"/>
    <w:rsid w:val="00CC053E"/>
    <w:rsid w:val="00CC1035"/>
    <w:rsid w:val="00CC23F5"/>
    <w:rsid w:val="00CC34D6"/>
    <w:rsid w:val="00CC35C2"/>
    <w:rsid w:val="00CC4E57"/>
    <w:rsid w:val="00CC63FB"/>
    <w:rsid w:val="00CC6B20"/>
    <w:rsid w:val="00CC7E3D"/>
    <w:rsid w:val="00CD09B3"/>
    <w:rsid w:val="00CD1E75"/>
    <w:rsid w:val="00CD4AF2"/>
    <w:rsid w:val="00CD5501"/>
    <w:rsid w:val="00CE0992"/>
    <w:rsid w:val="00CE1E91"/>
    <w:rsid w:val="00CE22E2"/>
    <w:rsid w:val="00CE31B8"/>
    <w:rsid w:val="00CE3250"/>
    <w:rsid w:val="00CE42BC"/>
    <w:rsid w:val="00CE5DCA"/>
    <w:rsid w:val="00CE6CF2"/>
    <w:rsid w:val="00CE7096"/>
    <w:rsid w:val="00CF358C"/>
    <w:rsid w:val="00D01D5D"/>
    <w:rsid w:val="00D04203"/>
    <w:rsid w:val="00D04A46"/>
    <w:rsid w:val="00D04B76"/>
    <w:rsid w:val="00D06C70"/>
    <w:rsid w:val="00D06DC3"/>
    <w:rsid w:val="00D073FC"/>
    <w:rsid w:val="00D1150F"/>
    <w:rsid w:val="00D16CA7"/>
    <w:rsid w:val="00D2055D"/>
    <w:rsid w:val="00D205BC"/>
    <w:rsid w:val="00D22733"/>
    <w:rsid w:val="00D23151"/>
    <w:rsid w:val="00D24057"/>
    <w:rsid w:val="00D24EE7"/>
    <w:rsid w:val="00D3005F"/>
    <w:rsid w:val="00D32075"/>
    <w:rsid w:val="00D32845"/>
    <w:rsid w:val="00D32E91"/>
    <w:rsid w:val="00D3360D"/>
    <w:rsid w:val="00D33875"/>
    <w:rsid w:val="00D34F58"/>
    <w:rsid w:val="00D401AC"/>
    <w:rsid w:val="00D4083F"/>
    <w:rsid w:val="00D40A9D"/>
    <w:rsid w:val="00D429E2"/>
    <w:rsid w:val="00D43F00"/>
    <w:rsid w:val="00D44507"/>
    <w:rsid w:val="00D44E60"/>
    <w:rsid w:val="00D456EA"/>
    <w:rsid w:val="00D4652D"/>
    <w:rsid w:val="00D52195"/>
    <w:rsid w:val="00D61D2E"/>
    <w:rsid w:val="00D6353B"/>
    <w:rsid w:val="00D63FE6"/>
    <w:rsid w:val="00D6678C"/>
    <w:rsid w:val="00D6703E"/>
    <w:rsid w:val="00D70AF0"/>
    <w:rsid w:val="00D71B15"/>
    <w:rsid w:val="00D741C7"/>
    <w:rsid w:val="00D74FD5"/>
    <w:rsid w:val="00D75678"/>
    <w:rsid w:val="00D76B04"/>
    <w:rsid w:val="00D808B7"/>
    <w:rsid w:val="00D80ED7"/>
    <w:rsid w:val="00D817A6"/>
    <w:rsid w:val="00D82B33"/>
    <w:rsid w:val="00D82DB1"/>
    <w:rsid w:val="00D83E52"/>
    <w:rsid w:val="00D85408"/>
    <w:rsid w:val="00D8666B"/>
    <w:rsid w:val="00D86FB0"/>
    <w:rsid w:val="00D87082"/>
    <w:rsid w:val="00D91503"/>
    <w:rsid w:val="00D92122"/>
    <w:rsid w:val="00D92E64"/>
    <w:rsid w:val="00D92E75"/>
    <w:rsid w:val="00D9310F"/>
    <w:rsid w:val="00D9350F"/>
    <w:rsid w:val="00D952E7"/>
    <w:rsid w:val="00D95558"/>
    <w:rsid w:val="00D9617D"/>
    <w:rsid w:val="00D971C5"/>
    <w:rsid w:val="00DA3F61"/>
    <w:rsid w:val="00DA43F0"/>
    <w:rsid w:val="00DB25D6"/>
    <w:rsid w:val="00DB3859"/>
    <w:rsid w:val="00DB5C06"/>
    <w:rsid w:val="00DB5E03"/>
    <w:rsid w:val="00DB6079"/>
    <w:rsid w:val="00DB6370"/>
    <w:rsid w:val="00DB66D9"/>
    <w:rsid w:val="00DB73D0"/>
    <w:rsid w:val="00DB7874"/>
    <w:rsid w:val="00DC0AF9"/>
    <w:rsid w:val="00DC1200"/>
    <w:rsid w:val="00DC3D15"/>
    <w:rsid w:val="00DC6CE0"/>
    <w:rsid w:val="00DC6D2F"/>
    <w:rsid w:val="00DD0210"/>
    <w:rsid w:val="00DD14FF"/>
    <w:rsid w:val="00DD45D2"/>
    <w:rsid w:val="00DD7CEB"/>
    <w:rsid w:val="00DE26C3"/>
    <w:rsid w:val="00DE7728"/>
    <w:rsid w:val="00DF15F0"/>
    <w:rsid w:val="00DF3C60"/>
    <w:rsid w:val="00DF4E75"/>
    <w:rsid w:val="00DF5558"/>
    <w:rsid w:val="00DF62A7"/>
    <w:rsid w:val="00E0081B"/>
    <w:rsid w:val="00E00D36"/>
    <w:rsid w:val="00E01A93"/>
    <w:rsid w:val="00E043E9"/>
    <w:rsid w:val="00E045E2"/>
    <w:rsid w:val="00E063D8"/>
    <w:rsid w:val="00E06B61"/>
    <w:rsid w:val="00E07EB8"/>
    <w:rsid w:val="00E10F2F"/>
    <w:rsid w:val="00E116BE"/>
    <w:rsid w:val="00E11EC5"/>
    <w:rsid w:val="00E13071"/>
    <w:rsid w:val="00E13E6C"/>
    <w:rsid w:val="00E14191"/>
    <w:rsid w:val="00E147D6"/>
    <w:rsid w:val="00E149A9"/>
    <w:rsid w:val="00E17CC9"/>
    <w:rsid w:val="00E229AC"/>
    <w:rsid w:val="00E230A0"/>
    <w:rsid w:val="00E23939"/>
    <w:rsid w:val="00E23E8C"/>
    <w:rsid w:val="00E33E89"/>
    <w:rsid w:val="00E34F05"/>
    <w:rsid w:val="00E36674"/>
    <w:rsid w:val="00E3699F"/>
    <w:rsid w:val="00E404B6"/>
    <w:rsid w:val="00E456D8"/>
    <w:rsid w:val="00E46DC4"/>
    <w:rsid w:val="00E51896"/>
    <w:rsid w:val="00E55AE9"/>
    <w:rsid w:val="00E56641"/>
    <w:rsid w:val="00E56BFD"/>
    <w:rsid w:val="00E5788C"/>
    <w:rsid w:val="00E57B33"/>
    <w:rsid w:val="00E607E9"/>
    <w:rsid w:val="00E608CF"/>
    <w:rsid w:val="00E6145C"/>
    <w:rsid w:val="00E623FC"/>
    <w:rsid w:val="00E630AF"/>
    <w:rsid w:val="00E63278"/>
    <w:rsid w:val="00E66F64"/>
    <w:rsid w:val="00E67459"/>
    <w:rsid w:val="00E711EA"/>
    <w:rsid w:val="00E71294"/>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12"/>
    <w:rsid w:val="00EB19B1"/>
    <w:rsid w:val="00EB2CC4"/>
    <w:rsid w:val="00EB3EF4"/>
    <w:rsid w:val="00EB4330"/>
    <w:rsid w:val="00EB4649"/>
    <w:rsid w:val="00EB62E5"/>
    <w:rsid w:val="00EB6E7B"/>
    <w:rsid w:val="00EB7421"/>
    <w:rsid w:val="00EC25EB"/>
    <w:rsid w:val="00EC3404"/>
    <w:rsid w:val="00EC4A4C"/>
    <w:rsid w:val="00EC735A"/>
    <w:rsid w:val="00ED079C"/>
    <w:rsid w:val="00ED117C"/>
    <w:rsid w:val="00ED2AB1"/>
    <w:rsid w:val="00ED2ACA"/>
    <w:rsid w:val="00ED38E1"/>
    <w:rsid w:val="00ED428A"/>
    <w:rsid w:val="00ED7B26"/>
    <w:rsid w:val="00ED7BF8"/>
    <w:rsid w:val="00EE03BC"/>
    <w:rsid w:val="00EE12FD"/>
    <w:rsid w:val="00EE2931"/>
    <w:rsid w:val="00EE321B"/>
    <w:rsid w:val="00EE4034"/>
    <w:rsid w:val="00EE4238"/>
    <w:rsid w:val="00EE4ACD"/>
    <w:rsid w:val="00EE68E4"/>
    <w:rsid w:val="00EF0B14"/>
    <w:rsid w:val="00EF20D5"/>
    <w:rsid w:val="00EF2AE9"/>
    <w:rsid w:val="00EF40CC"/>
    <w:rsid w:val="00EF4175"/>
    <w:rsid w:val="00EF57B2"/>
    <w:rsid w:val="00F00098"/>
    <w:rsid w:val="00F041FC"/>
    <w:rsid w:val="00F0502C"/>
    <w:rsid w:val="00F051EC"/>
    <w:rsid w:val="00F05F69"/>
    <w:rsid w:val="00F06670"/>
    <w:rsid w:val="00F066A7"/>
    <w:rsid w:val="00F072A0"/>
    <w:rsid w:val="00F078DF"/>
    <w:rsid w:val="00F07A8D"/>
    <w:rsid w:val="00F07E6A"/>
    <w:rsid w:val="00F103FE"/>
    <w:rsid w:val="00F12605"/>
    <w:rsid w:val="00F137D4"/>
    <w:rsid w:val="00F17CDB"/>
    <w:rsid w:val="00F20B46"/>
    <w:rsid w:val="00F20EB1"/>
    <w:rsid w:val="00F21D6D"/>
    <w:rsid w:val="00F21F10"/>
    <w:rsid w:val="00F22601"/>
    <w:rsid w:val="00F231DA"/>
    <w:rsid w:val="00F248E0"/>
    <w:rsid w:val="00F24AAC"/>
    <w:rsid w:val="00F266FC"/>
    <w:rsid w:val="00F30326"/>
    <w:rsid w:val="00F30A37"/>
    <w:rsid w:val="00F3106F"/>
    <w:rsid w:val="00F316D6"/>
    <w:rsid w:val="00F326F1"/>
    <w:rsid w:val="00F32C41"/>
    <w:rsid w:val="00F331EF"/>
    <w:rsid w:val="00F33C7C"/>
    <w:rsid w:val="00F354C0"/>
    <w:rsid w:val="00F359C7"/>
    <w:rsid w:val="00F37003"/>
    <w:rsid w:val="00F41A32"/>
    <w:rsid w:val="00F4220A"/>
    <w:rsid w:val="00F4362C"/>
    <w:rsid w:val="00F43633"/>
    <w:rsid w:val="00F437C5"/>
    <w:rsid w:val="00F439DD"/>
    <w:rsid w:val="00F46CB4"/>
    <w:rsid w:val="00F47602"/>
    <w:rsid w:val="00F518B4"/>
    <w:rsid w:val="00F52EF5"/>
    <w:rsid w:val="00F5418E"/>
    <w:rsid w:val="00F546B2"/>
    <w:rsid w:val="00F55671"/>
    <w:rsid w:val="00F5581E"/>
    <w:rsid w:val="00F579FA"/>
    <w:rsid w:val="00F60970"/>
    <w:rsid w:val="00F61850"/>
    <w:rsid w:val="00F61CC2"/>
    <w:rsid w:val="00F62D42"/>
    <w:rsid w:val="00F65E70"/>
    <w:rsid w:val="00F66FEE"/>
    <w:rsid w:val="00F67B71"/>
    <w:rsid w:val="00F712D4"/>
    <w:rsid w:val="00F7155E"/>
    <w:rsid w:val="00F72096"/>
    <w:rsid w:val="00F76F70"/>
    <w:rsid w:val="00F80227"/>
    <w:rsid w:val="00F8293D"/>
    <w:rsid w:val="00F82DFF"/>
    <w:rsid w:val="00F83189"/>
    <w:rsid w:val="00F83A44"/>
    <w:rsid w:val="00F842B7"/>
    <w:rsid w:val="00F850DF"/>
    <w:rsid w:val="00F854AA"/>
    <w:rsid w:val="00F85D17"/>
    <w:rsid w:val="00F86053"/>
    <w:rsid w:val="00F861FA"/>
    <w:rsid w:val="00F90741"/>
    <w:rsid w:val="00F930EB"/>
    <w:rsid w:val="00F94F90"/>
    <w:rsid w:val="00F96A5A"/>
    <w:rsid w:val="00F97857"/>
    <w:rsid w:val="00F97B98"/>
    <w:rsid w:val="00FA008F"/>
    <w:rsid w:val="00FA2A45"/>
    <w:rsid w:val="00FA3ABE"/>
    <w:rsid w:val="00FA5AAB"/>
    <w:rsid w:val="00FA75DC"/>
    <w:rsid w:val="00FB0B2B"/>
    <w:rsid w:val="00FB2130"/>
    <w:rsid w:val="00FB33FA"/>
    <w:rsid w:val="00FB70E6"/>
    <w:rsid w:val="00FC0304"/>
    <w:rsid w:val="00FC235E"/>
    <w:rsid w:val="00FC35B4"/>
    <w:rsid w:val="00FD0652"/>
    <w:rsid w:val="00FD1440"/>
    <w:rsid w:val="00FD17C3"/>
    <w:rsid w:val="00FD5C76"/>
    <w:rsid w:val="00FD6B31"/>
    <w:rsid w:val="00FE0359"/>
    <w:rsid w:val="00FE584D"/>
    <w:rsid w:val="00FF06CD"/>
    <w:rsid w:val="00FF27BA"/>
    <w:rsid w:val="00FF2A24"/>
    <w:rsid w:val="00FF38C0"/>
    <w:rsid w:val="00FF588E"/>
    <w:rsid w:val="00FF6D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Char">
    <w:name w:val="NO Char"/>
    <w:link w:val="NO"/>
    <w:qFormat/>
    <w:locked/>
    <w:rsid w:val="00C82181"/>
    <w:rPr>
      <w:rFonts w:eastAsia="Times New Roman"/>
    </w:rPr>
  </w:style>
  <w:style w:type="paragraph" w:customStyle="1" w:styleId="NO">
    <w:name w:val="NO"/>
    <w:basedOn w:val="Normal"/>
    <w:link w:val="NOChar"/>
    <w:qFormat/>
    <w:rsid w:val="00C82181"/>
    <w:pPr>
      <w:keepLines/>
      <w:overflowPunct w:val="0"/>
      <w:autoSpaceDE w:val="0"/>
      <w:autoSpaceDN w:val="0"/>
      <w:adjustRightInd w:val="0"/>
      <w:spacing w:after="180"/>
      <w:ind w:left="1135" w:hanging="851"/>
    </w:pPr>
    <w:rPr>
      <w:rFonts w:eastAsia="Times New Roman"/>
    </w:rPr>
  </w:style>
  <w:style w:type="character" w:customStyle="1" w:styleId="TFChar">
    <w:name w:val="TF Char"/>
    <w:link w:val="TF"/>
    <w:qFormat/>
    <w:locked/>
    <w:rsid w:val="00C82181"/>
    <w:rPr>
      <w:rFonts w:ascii="Arial" w:eastAsia="Times New Roman" w:hAnsi="Arial" w:cs="Arial"/>
      <w:b/>
    </w:rPr>
  </w:style>
  <w:style w:type="paragraph" w:customStyle="1" w:styleId="TF">
    <w:name w:val="TF"/>
    <w:basedOn w:val="TH"/>
    <w:link w:val="TFChar"/>
    <w:qFormat/>
    <w:rsid w:val="00C82181"/>
    <w:pPr>
      <w:keepNext w:val="0"/>
      <w:overflowPunct w:val="0"/>
      <w:autoSpaceDE w:val="0"/>
      <w:autoSpaceDN w:val="0"/>
      <w:adjustRightInd w:val="0"/>
      <w:spacing w:before="0" w:after="240"/>
    </w:pPr>
    <w:rPr>
      <w:rFonts w:ascii="Arial" w:eastAsia="Times New Roman" w:hAnsi="Arial" w:cs="Arial"/>
      <w:color w:val="auto"/>
      <w:kern w:val="0"/>
      <w:lang w:val="en-GB"/>
    </w:rPr>
  </w:style>
  <w:style w:type="paragraph" w:customStyle="1" w:styleId="3GPPHeader">
    <w:name w:val="3GPP_Header"/>
    <w:basedOn w:val="Normal"/>
    <w:qFormat/>
    <w:rsid w:val="00F359C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F359C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42621">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47700653">
      <w:bodyDiv w:val="1"/>
      <w:marLeft w:val="0"/>
      <w:marRight w:val="0"/>
      <w:marTop w:val="0"/>
      <w:marBottom w:val="0"/>
      <w:divBdr>
        <w:top w:val="none" w:sz="0" w:space="0" w:color="auto"/>
        <w:left w:val="none" w:sz="0" w:space="0" w:color="auto"/>
        <w:bottom w:val="none" w:sz="0" w:space="0" w:color="auto"/>
        <w:right w:val="none" w:sz="0" w:space="0" w:color="auto"/>
      </w:divBdr>
    </w:div>
    <w:div w:id="846560486">
      <w:bodyDiv w:val="1"/>
      <w:marLeft w:val="0"/>
      <w:marRight w:val="0"/>
      <w:marTop w:val="0"/>
      <w:marBottom w:val="0"/>
      <w:divBdr>
        <w:top w:val="none" w:sz="0" w:space="0" w:color="auto"/>
        <w:left w:val="none" w:sz="0" w:space="0" w:color="auto"/>
        <w:bottom w:val="none" w:sz="0" w:space="0" w:color="auto"/>
        <w:right w:val="none" w:sz="0" w:space="0" w:color="auto"/>
      </w:divBdr>
    </w:div>
    <w:div w:id="1049721441">
      <w:bodyDiv w:val="1"/>
      <w:marLeft w:val="0"/>
      <w:marRight w:val="0"/>
      <w:marTop w:val="0"/>
      <w:marBottom w:val="0"/>
      <w:divBdr>
        <w:top w:val="none" w:sz="0" w:space="0" w:color="auto"/>
        <w:left w:val="none" w:sz="0" w:space="0" w:color="auto"/>
        <w:bottom w:val="none" w:sz="0" w:space="0" w:color="auto"/>
        <w:right w:val="none" w:sz="0" w:space="0" w:color="auto"/>
      </w:divBdr>
    </w:div>
    <w:div w:id="1109621369">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201703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96B9-4FF7-4FA5-9F51-2F1CC9C5AD0B}">
  <ds:schemaRefs>
    <ds:schemaRef ds:uri="http://purl.org/dc/terms/"/>
    <ds:schemaRef ds:uri="http://schemas.microsoft.com/office/2006/documentManagement/types"/>
    <ds:schemaRef ds:uri="5a888943-97ca-4c93-b605-714bb5e9e285"/>
    <ds:schemaRef ds:uri="23a22248-acb0-4303-bd1b-c36b2527d0a2"/>
    <ds:schemaRef ds:uri="http://purl.org/dc/dcmitype/"/>
    <ds:schemaRef ds:uri="http://schemas.microsoft.com/office/infopath/2007/PartnerControls"/>
    <ds:schemaRef ds:uri="http://schemas.openxmlformats.org/package/2006/metadata/core-properties"/>
    <ds:schemaRef ds:uri="e32f50e1-6846-4d7d-ad60-ccd6877e6c5e"/>
    <ds:schemaRef ds:uri="http://purl.org/dc/elements/1.1/"/>
    <ds:schemaRef ds:uri="http://schemas.microsoft.com/sharepoint/v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8E4B23CC-0D29-4AD3-B483-498C60BBE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4</Pages>
  <Words>1511</Words>
  <Characters>8614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215</cp:revision>
  <dcterms:created xsi:type="dcterms:W3CDTF">2023-04-05T07:36:00Z</dcterms:created>
  <dcterms:modified xsi:type="dcterms:W3CDTF">2024-08-08T20:34:00Z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2024-05-10T20:51:23Z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4d747d78-c741-469f-8d7a-18655f0f1a9c</vt:lpwstr>
  </property>
  <property fmtid="{D5CDD505-2E9C-101B-9397-08002B2CF9AE}" pid="10" name="MSIP_Label_bcf26ed8-713a-4e6c-8a04-66607341a11c_ContentBits">
    <vt:lpwstr>0</vt:lpwstr>
  </property>
</Properties>
</file>